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594F84D" w14:textId="77777777" w:rsidR="005660B5" w:rsidRDefault="005660B5">
      <w:pPr>
        <w:spacing w:line="480" w:lineRule="auto"/>
        <w:jc w:val="center"/>
        <w:rPr>
          <w:rFonts w:ascii="Times New Roman" w:eastAsia="Times New Roman" w:hAnsi="Times New Roman" w:cs="Times New Roman"/>
          <w:b/>
          <w:sz w:val="24"/>
          <w:szCs w:val="24"/>
        </w:rPr>
      </w:pPr>
    </w:p>
    <w:p w14:paraId="6F068CBE" w14:textId="77777777" w:rsidR="005660B5" w:rsidRDefault="005660B5">
      <w:pPr>
        <w:spacing w:line="480" w:lineRule="auto"/>
        <w:jc w:val="center"/>
        <w:rPr>
          <w:rFonts w:ascii="Times New Roman" w:eastAsia="Times New Roman" w:hAnsi="Times New Roman" w:cs="Times New Roman"/>
          <w:b/>
          <w:sz w:val="24"/>
          <w:szCs w:val="24"/>
        </w:rPr>
      </w:pPr>
    </w:p>
    <w:p w14:paraId="69524F14" w14:textId="77777777" w:rsidR="005660B5" w:rsidRDefault="005660B5">
      <w:pPr>
        <w:spacing w:line="480" w:lineRule="auto"/>
        <w:jc w:val="center"/>
        <w:rPr>
          <w:rFonts w:ascii="Times New Roman" w:eastAsia="Times New Roman" w:hAnsi="Times New Roman" w:cs="Times New Roman"/>
          <w:b/>
          <w:sz w:val="24"/>
          <w:szCs w:val="24"/>
        </w:rPr>
      </w:pPr>
    </w:p>
    <w:p w14:paraId="15B0AE6D" w14:textId="77777777" w:rsidR="005660B5" w:rsidRDefault="005660B5">
      <w:pPr>
        <w:spacing w:line="480" w:lineRule="auto"/>
        <w:jc w:val="center"/>
        <w:rPr>
          <w:rFonts w:ascii="Times New Roman" w:eastAsia="Times New Roman" w:hAnsi="Times New Roman" w:cs="Times New Roman"/>
          <w:b/>
          <w:sz w:val="24"/>
          <w:szCs w:val="24"/>
        </w:rPr>
      </w:pPr>
    </w:p>
    <w:p w14:paraId="36203E40" w14:textId="77777777" w:rsidR="005660B5" w:rsidRDefault="005660B5">
      <w:pPr>
        <w:spacing w:line="480" w:lineRule="auto"/>
        <w:jc w:val="center"/>
        <w:rPr>
          <w:rFonts w:ascii="Times New Roman" w:eastAsia="Times New Roman" w:hAnsi="Times New Roman" w:cs="Times New Roman"/>
          <w:b/>
          <w:sz w:val="24"/>
          <w:szCs w:val="24"/>
        </w:rPr>
      </w:pPr>
    </w:p>
    <w:p w14:paraId="0E00EF00"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Relationship Between Sex Education Content and Sexual Violence, </w:t>
      </w:r>
    </w:p>
    <w:p w14:paraId="54DD8CFE"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Teenage Pregnancy, STIs, and HIV</w:t>
      </w:r>
    </w:p>
    <w:p w14:paraId="5276DCBD" w14:textId="77777777" w:rsidR="005660B5" w:rsidRDefault="005660B5">
      <w:pPr>
        <w:spacing w:line="480" w:lineRule="auto"/>
        <w:jc w:val="center"/>
        <w:rPr>
          <w:rFonts w:ascii="Times New Roman" w:eastAsia="Times New Roman" w:hAnsi="Times New Roman" w:cs="Times New Roman"/>
          <w:b/>
          <w:sz w:val="24"/>
          <w:szCs w:val="24"/>
        </w:rPr>
      </w:pPr>
    </w:p>
    <w:p w14:paraId="34FF3127" w14:textId="77777777" w:rsidR="005660B5" w:rsidRPr="00720EC0" w:rsidRDefault="00000000">
      <w:pPr>
        <w:spacing w:line="480" w:lineRule="auto"/>
        <w:jc w:val="center"/>
        <w:rPr>
          <w:rFonts w:ascii="Times New Roman" w:eastAsia="Times New Roman" w:hAnsi="Times New Roman" w:cs="Times New Roman"/>
          <w:sz w:val="24"/>
          <w:szCs w:val="24"/>
        </w:rPr>
      </w:pPr>
      <w:r w:rsidRPr="00720EC0">
        <w:rPr>
          <w:rFonts w:ascii="Times New Roman" w:eastAsia="Times New Roman" w:hAnsi="Times New Roman" w:cs="Times New Roman"/>
          <w:sz w:val="24"/>
          <w:szCs w:val="24"/>
        </w:rPr>
        <w:t>Amanda Cheng</w:t>
      </w:r>
    </w:p>
    <w:p w14:paraId="3D0D6DA0" w14:textId="77777777" w:rsidR="005660B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Flintridge Preparatory School</w:t>
      </w:r>
    </w:p>
    <w:p w14:paraId="47335F67" w14:textId="77777777" w:rsidR="005660B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Maglio, MSW</w:t>
      </w:r>
    </w:p>
    <w:p w14:paraId="18DFC8D0" w14:textId="77777777" w:rsidR="005660B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 2022</w:t>
      </w:r>
    </w:p>
    <w:p w14:paraId="5C279799" w14:textId="77777777" w:rsidR="005660B5" w:rsidRDefault="005660B5">
      <w:pPr>
        <w:spacing w:line="480" w:lineRule="auto"/>
        <w:jc w:val="center"/>
        <w:rPr>
          <w:rFonts w:ascii="Times New Roman" w:eastAsia="Times New Roman" w:hAnsi="Times New Roman" w:cs="Times New Roman"/>
          <w:b/>
          <w:sz w:val="24"/>
          <w:szCs w:val="24"/>
        </w:rPr>
      </w:pPr>
    </w:p>
    <w:p w14:paraId="75EF9FB8" w14:textId="77777777" w:rsidR="005660B5" w:rsidRDefault="005660B5">
      <w:pPr>
        <w:spacing w:line="480" w:lineRule="auto"/>
        <w:jc w:val="center"/>
        <w:rPr>
          <w:rFonts w:ascii="Times New Roman" w:eastAsia="Times New Roman" w:hAnsi="Times New Roman" w:cs="Times New Roman"/>
          <w:b/>
          <w:sz w:val="24"/>
          <w:szCs w:val="24"/>
        </w:rPr>
      </w:pPr>
    </w:p>
    <w:p w14:paraId="04CF5F91" w14:textId="77777777" w:rsidR="005660B5" w:rsidRDefault="005660B5">
      <w:pPr>
        <w:spacing w:line="480" w:lineRule="auto"/>
        <w:jc w:val="center"/>
        <w:rPr>
          <w:rFonts w:ascii="Times New Roman" w:eastAsia="Times New Roman" w:hAnsi="Times New Roman" w:cs="Times New Roman"/>
          <w:b/>
          <w:sz w:val="24"/>
          <w:szCs w:val="24"/>
        </w:rPr>
      </w:pPr>
    </w:p>
    <w:p w14:paraId="2291EB9C" w14:textId="77777777" w:rsidR="005660B5" w:rsidRDefault="005660B5">
      <w:pPr>
        <w:spacing w:line="480" w:lineRule="auto"/>
        <w:jc w:val="center"/>
        <w:rPr>
          <w:rFonts w:ascii="Times New Roman" w:eastAsia="Times New Roman" w:hAnsi="Times New Roman" w:cs="Times New Roman"/>
          <w:b/>
          <w:sz w:val="24"/>
          <w:szCs w:val="24"/>
        </w:rPr>
      </w:pPr>
    </w:p>
    <w:p w14:paraId="53088069" w14:textId="77777777" w:rsidR="005660B5" w:rsidRDefault="005660B5">
      <w:pPr>
        <w:spacing w:line="480" w:lineRule="auto"/>
        <w:jc w:val="center"/>
        <w:rPr>
          <w:rFonts w:ascii="Times New Roman" w:eastAsia="Times New Roman" w:hAnsi="Times New Roman" w:cs="Times New Roman"/>
          <w:b/>
          <w:sz w:val="24"/>
          <w:szCs w:val="24"/>
        </w:rPr>
      </w:pPr>
    </w:p>
    <w:p w14:paraId="08331397" w14:textId="77777777" w:rsidR="005660B5" w:rsidRDefault="005660B5">
      <w:pPr>
        <w:spacing w:line="480" w:lineRule="auto"/>
        <w:jc w:val="center"/>
        <w:rPr>
          <w:rFonts w:ascii="Times New Roman" w:eastAsia="Times New Roman" w:hAnsi="Times New Roman" w:cs="Times New Roman"/>
          <w:b/>
          <w:sz w:val="24"/>
          <w:szCs w:val="24"/>
        </w:rPr>
      </w:pPr>
    </w:p>
    <w:p w14:paraId="2A833A5C" w14:textId="77777777" w:rsidR="005660B5" w:rsidRDefault="005660B5">
      <w:pPr>
        <w:spacing w:line="480" w:lineRule="auto"/>
        <w:jc w:val="center"/>
        <w:rPr>
          <w:rFonts w:ascii="Times New Roman" w:eastAsia="Times New Roman" w:hAnsi="Times New Roman" w:cs="Times New Roman"/>
          <w:b/>
          <w:sz w:val="24"/>
          <w:szCs w:val="24"/>
        </w:rPr>
      </w:pPr>
    </w:p>
    <w:p w14:paraId="07629F3C" w14:textId="77777777" w:rsidR="005660B5" w:rsidRDefault="005660B5">
      <w:pPr>
        <w:spacing w:line="480" w:lineRule="auto"/>
        <w:jc w:val="center"/>
        <w:rPr>
          <w:rFonts w:ascii="Times New Roman" w:eastAsia="Times New Roman" w:hAnsi="Times New Roman" w:cs="Times New Roman"/>
          <w:b/>
          <w:sz w:val="24"/>
          <w:szCs w:val="24"/>
        </w:rPr>
      </w:pPr>
    </w:p>
    <w:p w14:paraId="6D838308" w14:textId="77777777" w:rsidR="005660B5" w:rsidRDefault="005660B5">
      <w:pPr>
        <w:spacing w:line="480" w:lineRule="auto"/>
        <w:jc w:val="center"/>
        <w:rPr>
          <w:rFonts w:ascii="Times New Roman" w:eastAsia="Times New Roman" w:hAnsi="Times New Roman" w:cs="Times New Roman"/>
          <w:b/>
          <w:sz w:val="24"/>
          <w:szCs w:val="24"/>
        </w:rPr>
      </w:pPr>
    </w:p>
    <w:p w14:paraId="6946B99F" w14:textId="77777777" w:rsidR="005660B5" w:rsidRDefault="005660B5">
      <w:pPr>
        <w:spacing w:line="480" w:lineRule="auto"/>
        <w:jc w:val="center"/>
        <w:rPr>
          <w:rFonts w:ascii="Times New Roman" w:eastAsia="Times New Roman" w:hAnsi="Times New Roman" w:cs="Times New Roman"/>
          <w:b/>
          <w:sz w:val="24"/>
          <w:szCs w:val="24"/>
        </w:rPr>
      </w:pPr>
    </w:p>
    <w:p w14:paraId="594C025E" w14:textId="77777777" w:rsidR="005660B5" w:rsidRDefault="005660B5">
      <w:pPr>
        <w:spacing w:line="480" w:lineRule="auto"/>
        <w:rPr>
          <w:rFonts w:ascii="Times New Roman" w:eastAsia="Times New Roman" w:hAnsi="Times New Roman" w:cs="Times New Roman"/>
          <w:b/>
          <w:sz w:val="24"/>
          <w:szCs w:val="24"/>
        </w:rPr>
      </w:pPr>
    </w:p>
    <w:p w14:paraId="5403C8C8"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Relationship Between Sex Education Content and Sexual Violence, </w:t>
      </w:r>
    </w:p>
    <w:p w14:paraId="303A8B6E"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Teenage Pregnancy, STIs, and HIV</w:t>
      </w:r>
    </w:p>
    <w:p w14:paraId="5103CE95"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Parents everywhere know the difficulties involved in teaching their sons or daughters memorable skills that will carry them forward into adulthood. Along with teaching children to tie their shoes, raise their hands before speaking in class, and say “please” and “thank you,” millions of parents give their versions of “the Talk” about sex that often shapes their children’s morals, ethics, standards, and behaviors as they mature. Because there are so many variations of this discussion, there is little chance of consistency. So, it is up to schools to provide medically accurate information about sex and ensure coverage of all necessary topics related to it. Schools give their own version of “the Talk,” commonly known as “sex ed” or “health” classes. However, only 26 states require both sex and HIV education. Furthermore, only 17 states require their program contents to be medically accurate (Guttmacher Institute, 2022b). This creates problems due to a lack of standardization and regulation of sex education within and across states.</w:t>
      </w:r>
    </w:p>
    <w:p w14:paraId="1A18F8E2"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real world, confusion regarding sexual conduct arises all the time on a small scale. When two people meet with potentially romantic interests, they </w:t>
      </w:r>
      <w:proofErr w:type="gramStart"/>
      <w:r>
        <w:rPr>
          <w:rFonts w:ascii="Times New Roman" w:eastAsia="Times New Roman" w:hAnsi="Times New Roman" w:cs="Times New Roman"/>
          <w:sz w:val="24"/>
          <w:szCs w:val="24"/>
        </w:rPr>
        <w:t>may  have</w:t>
      </w:r>
      <w:proofErr w:type="gramEnd"/>
      <w:r>
        <w:rPr>
          <w:rFonts w:ascii="Times New Roman" w:eastAsia="Times New Roman" w:hAnsi="Times New Roman" w:cs="Times New Roman"/>
          <w:sz w:val="24"/>
          <w:szCs w:val="24"/>
        </w:rPr>
        <w:t xml:space="preserve"> different impressions of what constitutes consent. The lack of standardized content within states that require sex education and the lack of requirements in other states promote miscommunication between individuals and can lead to grave misunderstandings that violate personal rights. Inconsistent nationwide sex education means that individuals may be taught different standards and definitions for key concepts, such as consent, even when they attend high schools in the same state. This may occur anywhere in the U.S. but most commonly in the 24 states where sex education is not required (Guttmacher Institute, 2022b). On a larger level, it means high rates of </w:t>
      </w:r>
      <w:r>
        <w:rPr>
          <w:rFonts w:ascii="Times New Roman" w:eastAsia="Times New Roman" w:hAnsi="Times New Roman" w:cs="Times New Roman"/>
          <w:sz w:val="24"/>
          <w:szCs w:val="24"/>
        </w:rPr>
        <w:lastRenderedPageBreak/>
        <w:t xml:space="preserve">sexual violence, teenage pregnancy, and sexually transmitted infections (STIs) or HIV will continue due to spotty, inconsistent education that does not address these problems directly. </w:t>
      </w:r>
    </w:p>
    <w:p w14:paraId="4B10A5E8"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states that do require sex and HIV education, there are three main categories of sex education: abstinence-only programs, comprehensive sex education programs, and abstinence-plus programs. The Kaiser Family Foundation (KFF) notes that “abstinence-only programs, also known as ‘sexual risk avoidance programs,’ teach that abstinence from sex is the only </w:t>
      </w:r>
      <w:r>
        <w:rPr>
          <w:rFonts w:ascii="Times New Roman" w:eastAsia="Times New Roman" w:hAnsi="Times New Roman" w:cs="Times New Roman"/>
          <w:i/>
          <w:sz w:val="24"/>
          <w:szCs w:val="24"/>
        </w:rPr>
        <w:t>morally</w:t>
      </w:r>
      <w:r>
        <w:rPr>
          <w:rFonts w:ascii="Times New Roman" w:eastAsia="Times New Roman" w:hAnsi="Times New Roman" w:cs="Times New Roman"/>
          <w:sz w:val="24"/>
          <w:szCs w:val="24"/>
        </w:rPr>
        <w:t xml:space="preserve"> acceptable option for youth, and the only safe and effective way to prevent unintended pregnancy and STIs” (KFF, 2018, </w:t>
      </w:r>
      <w:r>
        <w:rPr>
          <w:rFonts w:ascii="Times New Roman" w:eastAsia="Times New Roman" w:hAnsi="Times New Roman" w:cs="Times New Roman"/>
          <w:color w:val="393D40"/>
          <w:sz w:val="24"/>
          <w:szCs w:val="24"/>
        </w:rPr>
        <w:t xml:space="preserve">Sex Education Models and State Policies section). </w:t>
      </w:r>
      <w:r>
        <w:rPr>
          <w:rFonts w:ascii="Times New Roman" w:eastAsia="Times New Roman" w:hAnsi="Times New Roman" w:cs="Times New Roman"/>
          <w:sz w:val="24"/>
          <w:szCs w:val="24"/>
        </w:rPr>
        <w:t xml:space="preserve">These programs generally do not discuss contraceptive methods unless it is to highlight their failure rates and intimidate youth from having sex in the first place. Comprehensive sex education encompasses a broader range of topics and concepts. Generally, these programs include medically accurate, evidence-based information about both contraception and abstinence, condoms to prevent STI transmission, and communication </w:t>
      </w:r>
      <w:proofErr w:type="gramStart"/>
      <w:r>
        <w:rPr>
          <w:rFonts w:ascii="Times New Roman" w:eastAsia="Times New Roman" w:hAnsi="Times New Roman" w:cs="Times New Roman"/>
          <w:sz w:val="24"/>
          <w:szCs w:val="24"/>
        </w:rPr>
        <w:t>skills  (</w:t>
      </w:r>
      <w:proofErr w:type="gramEnd"/>
      <w:r>
        <w:rPr>
          <w:rFonts w:ascii="Times New Roman" w:eastAsia="Times New Roman" w:hAnsi="Times New Roman" w:cs="Times New Roman"/>
          <w:sz w:val="24"/>
          <w:szCs w:val="24"/>
        </w:rPr>
        <w:t>KFF, 2018</w:t>
      </w:r>
      <w:r>
        <w:rPr>
          <w:rFonts w:ascii="Times New Roman" w:eastAsia="Times New Roman" w:hAnsi="Times New Roman" w:cs="Times New Roman"/>
          <w:color w:val="393D40"/>
          <w:sz w:val="24"/>
          <w:szCs w:val="24"/>
        </w:rPr>
        <w:t>)</w:t>
      </w:r>
      <w:r>
        <w:rPr>
          <w:rFonts w:ascii="Times New Roman" w:eastAsia="Times New Roman" w:hAnsi="Times New Roman" w:cs="Times New Roman"/>
          <w:sz w:val="24"/>
          <w:szCs w:val="24"/>
        </w:rPr>
        <w:t xml:space="preserve">. Other programs known as “abstinence-plus” stress abstinence as the best way to prevent pregnancy and STIs, but they also include information on contraception and condoms (KFF, 2018, </w:t>
      </w:r>
      <w:r>
        <w:rPr>
          <w:rFonts w:ascii="Times New Roman" w:eastAsia="Times New Roman" w:hAnsi="Times New Roman" w:cs="Times New Roman"/>
          <w:color w:val="393D40"/>
          <w:sz w:val="24"/>
          <w:szCs w:val="24"/>
        </w:rPr>
        <w:t xml:space="preserve">Sex Education Models and State Policies section). </w:t>
      </w:r>
      <w:r>
        <w:rPr>
          <w:rFonts w:ascii="Times New Roman" w:eastAsia="Times New Roman" w:hAnsi="Times New Roman" w:cs="Times New Roman"/>
          <w:sz w:val="24"/>
          <w:szCs w:val="24"/>
        </w:rPr>
        <w:t>Given the lack of state regulation and the number of options that exist for sex education, researchers need to evaluate the most effective course material related to reductions in real world issues like teen pregnancy, sexual assault, STIs, and HIV.</w:t>
      </w:r>
    </w:p>
    <w:p w14:paraId="58B98AC6" w14:textId="77777777" w:rsidR="005660B5" w:rsidRDefault="00000000">
      <w:pPr>
        <w:spacing w:line="480" w:lineRule="auto"/>
        <w:rPr>
          <w:rFonts w:ascii="Times New Roman" w:eastAsia="Times New Roman" w:hAnsi="Times New Roman" w:cs="Times New Roman"/>
          <w:b/>
          <w:color w:val="393D40"/>
          <w:sz w:val="24"/>
          <w:szCs w:val="24"/>
        </w:rPr>
      </w:pPr>
      <w:r>
        <w:rPr>
          <w:rFonts w:ascii="Times New Roman" w:eastAsia="Times New Roman" w:hAnsi="Times New Roman" w:cs="Times New Roman"/>
          <w:b/>
          <w:sz w:val="24"/>
          <w:szCs w:val="24"/>
        </w:rPr>
        <w:t>Background and Significance</w:t>
      </w:r>
    </w:p>
    <w:p w14:paraId="610DB16F"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Unintended pregnancies in American teens aged 15 to 19 years old have steadily declined since 1991 (Martin et al., 2021). This change has mostly been attributed to increased use of effective contraception and better delivery of information about pregnancy prevention, two topics commonly covered in comprehensive sex education (Lindberg et al., 2016; Livingston &amp; </w:t>
      </w:r>
      <w:r>
        <w:rPr>
          <w:rFonts w:ascii="Times New Roman" w:eastAsia="Times New Roman" w:hAnsi="Times New Roman" w:cs="Times New Roman"/>
          <w:sz w:val="24"/>
          <w:szCs w:val="24"/>
        </w:rPr>
        <w:lastRenderedPageBreak/>
        <w:t xml:space="preserve">Thomas, 2019). </w:t>
      </w:r>
      <w:r>
        <w:rPr>
          <w:rFonts w:ascii="Times New Roman" w:eastAsia="Times New Roman" w:hAnsi="Times New Roman" w:cs="Times New Roman"/>
          <w:color w:val="393D40"/>
          <w:sz w:val="24"/>
          <w:szCs w:val="24"/>
        </w:rPr>
        <w:t>However,</w:t>
      </w:r>
      <w:r>
        <w:rPr>
          <w:rFonts w:ascii="Times New Roman" w:eastAsia="Times New Roman" w:hAnsi="Times New Roman" w:cs="Times New Roman"/>
          <w:sz w:val="24"/>
          <w:szCs w:val="24"/>
        </w:rPr>
        <w:t xml:space="preserve"> sex education courses in general do not appear to have reduced the incidence of STIs, HIV infections, or sexual violence.</w:t>
      </w:r>
      <w:r>
        <w:rPr>
          <w:rFonts w:ascii="Times New Roman" w:eastAsia="Times New Roman" w:hAnsi="Times New Roman" w:cs="Times New Roman"/>
          <w:color w:val="393D40"/>
          <w:sz w:val="24"/>
          <w:szCs w:val="24"/>
        </w:rPr>
        <w:t xml:space="preserve"> In the U.</w:t>
      </w:r>
      <w:r>
        <w:rPr>
          <w:rFonts w:ascii="Times New Roman" w:eastAsia="Times New Roman" w:hAnsi="Times New Roman" w:cs="Times New Roman"/>
          <w:sz w:val="24"/>
          <w:szCs w:val="24"/>
        </w:rPr>
        <w:t>S., 81% of women and 43% of men reported experiencing some form of sexual harassment and/or assault in their lifetimes (</w:t>
      </w:r>
      <w:proofErr w:type="spellStart"/>
      <w:r>
        <w:rPr>
          <w:rFonts w:ascii="Times New Roman" w:eastAsia="Times New Roman" w:hAnsi="Times New Roman" w:cs="Times New Roman"/>
          <w:sz w:val="24"/>
          <w:szCs w:val="24"/>
        </w:rPr>
        <w:t>Kearl</w:t>
      </w:r>
      <w:proofErr w:type="spellEnd"/>
      <w:r>
        <w:rPr>
          <w:rFonts w:ascii="Times New Roman" w:eastAsia="Times New Roman" w:hAnsi="Times New Roman" w:cs="Times New Roman"/>
          <w:sz w:val="24"/>
          <w:szCs w:val="24"/>
        </w:rPr>
        <w:t>, 2018)</w:t>
      </w:r>
      <w:r>
        <w:rPr>
          <w:rFonts w:ascii="Times New Roman" w:eastAsia="Times New Roman" w:hAnsi="Times New Roman" w:cs="Times New Roman"/>
          <w:color w:val="393D40"/>
          <w:sz w:val="24"/>
          <w:szCs w:val="24"/>
        </w:rPr>
        <w:t>.</w:t>
      </w:r>
      <w:r>
        <w:rPr>
          <w:rFonts w:ascii="Times New Roman" w:eastAsia="Times New Roman" w:hAnsi="Times New Roman" w:cs="Times New Roman"/>
          <w:sz w:val="24"/>
          <w:szCs w:val="24"/>
        </w:rPr>
        <w:t xml:space="preserve"> Female college students ages 18 to 24 are three times more likely to experience sexual violence (</w:t>
      </w:r>
      <w:proofErr w:type="spellStart"/>
      <w:r>
        <w:rPr>
          <w:rFonts w:ascii="Times New Roman" w:eastAsia="Times New Roman" w:hAnsi="Times New Roman" w:cs="Times New Roman"/>
          <w:sz w:val="24"/>
          <w:szCs w:val="24"/>
        </w:rPr>
        <w:t>Greenfeld</w:t>
      </w:r>
      <w:proofErr w:type="spellEnd"/>
      <w:r>
        <w:rPr>
          <w:rFonts w:ascii="Times New Roman" w:eastAsia="Times New Roman" w:hAnsi="Times New Roman" w:cs="Times New Roman"/>
          <w:sz w:val="24"/>
          <w:szCs w:val="24"/>
        </w:rPr>
        <w:t xml:space="preserve">, 1997, as cited in Rape, Abuse, and Incest National Network [RAINN], 2022a). In addition, youths aged 15-24 account for almost half of the 26 million new STI cases that occurred in the United States in 2018 (Shannon &amp; Klausner, 2018). Adolescents and young adults made up 21% of new HIV infections in 2019 as the least likely age group to know their HIV-positive status and other medical care information (CDC, 2021a). This issue’s prevalence challenges the content, quality, and effectiveness of abstinence-only education as a popular requirement in many state-mandated sex education programs. Correct contraceptive and condom use are not taught or are rarely taught in abstinence-only education programs, but they are the only methods to avoid STI and HIV infections. If teenagers are not taught these prevention methods, there is a lower probability they will use them and a higher probability they will contract STIs or even HIV. </w:t>
      </w:r>
    </w:p>
    <w:p w14:paraId="655CD18E"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39 states require that abstinence instruction be included in their sex education programs, and 29 of those states require it to be emphasized (Guttmacher Institute, 2022b). Abstinence-only education persists despite having been widely found to be ineffective and impractical in the real world, as demonstrated by the prevalence of sexual violence and STIs in the U.S. These programs fail to cover important topics like the correct use of contraception, HIV prevention, consent, and healthy relationships. </w:t>
      </w:r>
    </w:p>
    <w:p w14:paraId="34E01372"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also important to note the difficulties of comparing current sex education programs in different states because even when sex education is required, it is loosely implemented or </w:t>
      </w:r>
      <w:r>
        <w:rPr>
          <w:rFonts w:ascii="Times New Roman" w:eastAsia="Times New Roman" w:hAnsi="Times New Roman" w:cs="Times New Roman"/>
          <w:sz w:val="24"/>
          <w:szCs w:val="24"/>
        </w:rPr>
        <w:lastRenderedPageBreak/>
        <w:t xml:space="preserve">regulated. In states where it is not required, researchers have no way to look at individual schools or districts to see which have chosen to teach sex education and which have not. </w:t>
      </w:r>
    </w:p>
    <w:p w14:paraId="1356D49C"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shoddy sex education reaches deep into the lives of adolescents and affect the entire country. For pregnant teens, only about 50% receive a high school diploma by 22 years of age (</w:t>
      </w:r>
      <w:proofErr w:type="spellStart"/>
      <w:r>
        <w:rPr>
          <w:rFonts w:ascii="Times New Roman" w:eastAsia="Times New Roman" w:hAnsi="Times New Roman" w:cs="Times New Roman"/>
          <w:sz w:val="24"/>
          <w:szCs w:val="24"/>
        </w:rPr>
        <w:t>Perper</w:t>
      </w:r>
      <w:proofErr w:type="spellEnd"/>
      <w:r>
        <w:rPr>
          <w:rFonts w:ascii="Times New Roman" w:eastAsia="Times New Roman" w:hAnsi="Times New Roman" w:cs="Times New Roman"/>
          <w:sz w:val="24"/>
          <w:szCs w:val="24"/>
        </w:rPr>
        <w:t xml:space="preserve"> et al., 2010). Consequently, nearly a quarter of Americans aged 25 or older without a high school diploma live in poverty (Shrider et al., 2020). In addition, 20% of homeless young women become pregnant, largely due to a lack of education and information about sexual health (Thompson et al., 2008). Ultimately, these problems affect everyone. Teen childbearing costs U.S. taxpayers $9.4 billion annually (CDC, 2017). The direct medical cost of STIs is estimated at around $16 billion each year, with HIV infections responsible for 81% of that total cost (Harrell et al., 2021). While sexual violence impacts individuals most directly, it also has broader social and economic implications that must be addressed through adequate comprehensive sex education.</w:t>
      </w:r>
    </w:p>
    <w:p w14:paraId="05271022"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research will seek to pinpoint the specific topics and concepts of sex education that are associated with a reduction in teen pregnancy, STIs, HIV, and/or sexual violence. It will survey graduating college students who have taken sex education courses prior to college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identify which sex education topics correlate with lower incidences of sexual violence, teen pregnancy, STIs, and HIV. </w:t>
      </w:r>
    </w:p>
    <w:p w14:paraId="46A2A950" w14:textId="77777777" w:rsidR="005660B5" w:rsidRDefault="00000000">
      <w:pPr>
        <w:spacing w:line="480" w:lineRule="auto"/>
        <w:jc w:val="center"/>
        <w:rPr>
          <w:b/>
          <w:sz w:val="24"/>
          <w:szCs w:val="24"/>
        </w:rPr>
      </w:pPr>
      <w:r>
        <w:rPr>
          <w:rFonts w:ascii="Times New Roman" w:eastAsia="Times New Roman" w:hAnsi="Times New Roman" w:cs="Times New Roman"/>
          <w:b/>
          <w:sz w:val="24"/>
          <w:szCs w:val="24"/>
        </w:rPr>
        <w:t>Literature Review</w:t>
      </w:r>
    </w:p>
    <w:p w14:paraId="69464E68" w14:textId="77777777" w:rsidR="005660B5" w:rsidRDefault="00000000">
      <w:pPr>
        <w:spacing w:line="480" w:lineRule="auto"/>
        <w:rPr>
          <w:sz w:val="24"/>
          <w:szCs w:val="24"/>
        </w:rPr>
      </w:pPr>
      <w:r>
        <w:rPr>
          <w:sz w:val="24"/>
          <w:szCs w:val="24"/>
        </w:rPr>
        <w:tab/>
      </w:r>
      <w:r>
        <w:rPr>
          <w:rFonts w:ascii="Times New Roman" w:eastAsia="Times New Roman" w:hAnsi="Times New Roman" w:cs="Times New Roman"/>
          <w:sz w:val="24"/>
          <w:szCs w:val="24"/>
        </w:rPr>
        <w:t xml:space="preserve">Regardless of program content, the timing of sex education is crucial. Guttmacher Institute (2022a) found that less than half the teens who have had penile-vaginal intercourse (43% of females and 47% of males) received education about it before they first had sex. From 2015 to 2019, less than half of teens said they had received instruction on where to get birth </w:t>
      </w:r>
      <w:r>
        <w:rPr>
          <w:rFonts w:ascii="Times New Roman" w:eastAsia="Times New Roman" w:hAnsi="Times New Roman" w:cs="Times New Roman"/>
          <w:sz w:val="24"/>
          <w:szCs w:val="24"/>
        </w:rPr>
        <w:lastRenderedPageBreak/>
        <w:t>control before they had sex for the first time. Typically, students receive sex education in school between grades 6-12 (National Conference of State Legislatures [NCSL], 2020). Nearly 40% of high schoolers say they have had sex; however, only 54% report condom use, and only 30% report using some form of contraception (</w:t>
      </w:r>
      <w:proofErr w:type="spellStart"/>
      <w:r>
        <w:rPr>
          <w:rFonts w:ascii="Times New Roman" w:eastAsia="Times New Roman" w:hAnsi="Times New Roman" w:cs="Times New Roman"/>
          <w:sz w:val="24"/>
          <w:szCs w:val="24"/>
        </w:rPr>
        <w:t>Szucs</w:t>
      </w:r>
      <w:proofErr w:type="spellEnd"/>
      <w:r>
        <w:rPr>
          <w:rFonts w:ascii="Times New Roman" w:eastAsia="Times New Roman" w:hAnsi="Times New Roman" w:cs="Times New Roman"/>
          <w:sz w:val="24"/>
          <w:szCs w:val="24"/>
        </w:rPr>
        <w:t xml:space="preserve"> et al., 2020). Although condoms are not 100% effective, they can substantially reduce STI transmission (Holmes et al., 2004), and several forms of contraception prevent pregnancy to varying degrees (ACOG, 2021). So, it is extremely important that sex education cover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methods before youths become sexually active. </w:t>
      </w:r>
    </w:p>
    <w:p w14:paraId="493ADEA5" w14:textId="77777777" w:rsidR="005660B5" w:rsidRDefault="00000000">
      <w:pPr>
        <w:spacing w:line="480" w:lineRule="auto"/>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 xml:space="preserve">The categories of sex education programs are very loosely defined and thus pose difficulties when drawing comparisons between them or assessing their effectiveness. Some studies categorize certain topics under comprehensive sex education while others utilize the abstinence-plus category instead. In addition, most studies clearly label what they define as “comprehensive” or “abstinence only,” and the lack of consistency between these studies’ definitions makes it difficult to draw conclusions. Consequently, it would be more beneficial to examine specific topics and concepts taught in these sex education programs to determine the programs’ effectiveness in terms of certain outcome measures, such as whether students of these programs later experience STIs and/or teen </w:t>
      </w:r>
      <w:proofErr w:type="spellStart"/>
      <w:r>
        <w:rPr>
          <w:rFonts w:ascii="Times New Roman" w:eastAsia="Times New Roman" w:hAnsi="Times New Roman" w:cs="Times New Roman"/>
          <w:sz w:val="24"/>
          <w:szCs w:val="24"/>
        </w:rPr>
        <w:t>pregancy</w:t>
      </w:r>
      <w:proofErr w:type="spellEnd"/>
      <w:r>
        <w:rPr>
          <w:rFonts w:ascii="Times New Roman" w:eastAsia="Times New Roman" w:hAnsi="Times New Roman" w:cs="Times New Roman"/>
          <w:sz w:val="24"/>
          <w:szCs w:val="24"/>
        </w:rPr>
        <w:t xml:space="preserve">. </w:t>
      </w:r>
    </w:p>
    <w:p w14:paraId="727C4B3C" w14:textId="77777777" w:rsidR="005660B5"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Abstinence-only education has been shown to have little to no impact on the prevention of STIs, yet it is still extremely common. Better education that is effective for real world issues is needed. Regarding STIs, Hogben et al. (2010) researched sex education programs across the U.S. and their correlation with gonorrhea and chlamydia, two common STIs (CDC, 2021b). The study found that states with no mandates for abstinence had the lowest mean rates of infection while states with mandates emphasizing abstinence had the highest rates of infection in the overall population as well as among adolescents. </w:t>
      </w:r>
    </w:p>
    <w:p w14:paraId="255F4132"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Researchers have also studied whether multiple factors correlate with a decrease in teen pregnancies. Both Hogben et al. (2010) and Stanger-Hall and Hall (2011) found that when state laws and policies stress abstinence, teenage pregnancy and birth rates are higher on average (</w:t>
      </w:r>
      <w:proofErr w:type="spellStart"/>
      <w:r>
        <w:rPr>
          <w:rFonts w:ascii="Times New Roman" w:eastAsia="Times New Roman" w:hAnsi="Times New Roman" w:cs="Times New Roman"/>
          <w:sz w:val="24"/>
          <w:szCs w:val="24"/>
        </w:rPr>
        <w:t>Standger</w:t>
      </w:r>
      <w:proofErr w:type="spellEnd"/>
      <w:r>
        <w:rPr>
          <w:rFonts w:ascii="Times New Roman" w:eastAsia="Times New Roman" w:hAnsi="Times New Roman" w:cs="Times New Roman"/>
          <w:sz w:val="24"/>
          <w:szCs w:val="24"/>
        </w:rPr>
        <w:t>-Hall &amp; Hall, 2011). States that taught comprehensive sex education combined with abstinence (aka, abstinence-plus education) had the lowest teen pregnancy rates (</w:t>
      </w:r>
      <w:proofErr w:type="spellStart"/>
      <w:r>
        <w:rPr>
          <w:rFonts w:ascii="Times New Roman" w:eastAsia="Times New Roman" w:hAnsi="Times New Roman" w:cs="Times New Roman"/>
          <w:sz w:val="24"/>
          <w:szCs w:val="24"/>
        </w:rPr>
        <w:t>Standger</w:t>
      </w:r>
      <w:proofErr w:type="spellEnd"/>
      <w:r>
        <w:rPr>
          <w:rFonts w:ascii="Times New Roman" w:eastAsia="Times New Roman" w:hAnsi="Times New Roman" w:cs="Times New Roman"/>
          <w:sz w:val="24"/>
          <w:szCs w:val="24"/>
        </w:rPr>
        <w:t xml:space="preserve">-Hall &amp; Hall, 2011). </w:t>
      </w:r>
    </w:p>
    <w:p w14:paraId="5254F381"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Outcome Measures of Sex Education Effectiveness</w:t>
      </w:r>
    </w:p>
    <w:p w14:paraId="200E7BA0" w14:textId="77777777" w:rsidR="005660B5" w:rsidRDefault="00000000">
      <w:pPr>
        <w:spacing w:line="480" w:lineRule="auto"/>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 xml:space="preserve">It is worth noting that abstinence-plus programs are not widely used because they are relatively new and not well-defined. This poses a couple of challenges when deciding which type of sex education program is most effective, especially when the comprehensive and abstinence-only programs are already so loosely defined. However, many studies have used different tools to try to measure the success of sex education programs. </w:t>
      </w:r>
    </w:p>
    <w:p w14:paraId="66A961D8"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Ivanova et al. (2020) conducted a meta-analysis that synthesized evaluation methods of sex education programs in lower-middle-income countries and found that three outcomes were commonly used to measure program effectiveness: condom use, sexual debut or delay, and number of sexual partners. Their research determined that sex education programs must also be evaluated in terms of the quality of the program’s development, its implementation, and its impact, rather than based on public health outcomes alone. The study concluded that most assessments of sex education programs lack proper evaluation methods in different settings.</w:t>
      </w:r>
    </w:p>
    <w:p w14:paraId="0B1B8891" w14:textId="77777777" w:rsidR="005660B5"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Kidger</w:t>
      </w:r>
      <w:proofErr w:type="spellEnd"/>
      <w:r>
        <w:rPr>
          <w:rFonts w:ascii="Times New Roman" w:eastAsia="Times New Roman" w:hAnsi="Times New Roman" w:cs="Times New Roman"/>
          <w:sz w:val="24"/>
          <w:szCs w:val="24"/>
        </w:rPr>
        <w:t xml:space="preserve"> (2013) examined common tools for evaluating the success of sex education programs in a handful of studies. She determined the primary measure in these studies was use of contraception and/or abstinence. Outcomes were often assessed through changes in knowledge, attitude, intention, and reported behaviors. However, different measures of success were used for </w:t>
      </w:r>
      <w:r>
        <w:rPr>
          <w:rFonts w:ascii="Times New Roman" w:eastAsia="Times New Roman" w:hAnsi="Times New Roman" w:cs="Times New Roman"/>
          <w:sz w:val="24"/>
          <w:szCs w:val="24"/>
        </w:rPr>
        <w:lastRenderedPageBreak/>
        <w:t xml:space="preserve">different discourses of sex education programs. For example, an empowering discourse, which emphasized consent in a stigma-free context, was used to accomplish different goals compared to a moralistic discourse, which focused more on abstinence as the only moral option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delay sexual debut (</w:t>
      </w:r>
      <w:proofErr w:type="spellStart"/>
      <w:r>
        <w:rPr>
          <w:rFonts w:ascii="Times New Roman" w:eastAsia="Times New Roman" w:hAnsi="Times New Roman" w:cs="Times New Roman"/>
          <w:sz w:val="24"/>
          <w:szCs w:val="24"/>
        </w:rPr>
        <w:t>Kidger</w:t>
      </w:r>
      <w:proofErr w:type="spellEnd"/>
      <w:r>
        <w:rPr>
          <w:rFonts w:ascii="Times New Roman" w:eastAsia="Times New Roman" w:hAnsi="Times New Roman" w:cs="Times New Roman"/>
          <w:sz w:val="24"/>
          <w:szCs w:val="24"/>
        </w:rPr>
        <w:t xml:space="preserve">, 2013). </w:t>
      </w:r>
    </w:p>
    <w:p w14:paraId="3A52E823"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Fonner et al. (2014) also conducted a meta-analysis of various studies involving HIV and identified five outcomes to measure sex education efficacy: HIV knowledge, self-efficacy, sexual debut, condom use, and number of sexual partners. Fonner et al. examined the conclusions of 64 studies to identify which specific program was </w:t>
      </w:r>
      <w:proofErr w:type="gramStart"/>
      <w:r>
        <w:rPr>
          <w:rFonts w:ascii="Times New Roman" w:eastAsia="Times New Roman" w:hAnsi="Times New Roman" w:cs="Times New Roman"/>
          <w:sz w:val="24"/>
          <w:szCs w:val="24"/>
        </w:rPr>
        <w:t>most commonly found</w:t>
      </w:r>
      <w:proofErr w:type="gramEnd"/>
      <w:r>
        <w:rPr>
          <w:rFonts w:ascii="Times New Roman" w:eastAsia="Times New Roman" w:hAnsi="Times New Roman" w:cs="Times New Roman"/>
          <w:sz w:val="24"/>
          <w:szCs w:val="24"/>
        </w:rPr>
        <w:t xml:space="preserve"> effective for HIV-related behavior intervention. Comprehensive sex education was found to have the most impact on changing HIV-related behaviors (Fonner et al., 2014). </w:t>
      </w:r>
    </w:p>
    <w:p w14:paraId="19A048CE"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 three meta-analytic studies discussed above indicate that condom use, general contraception use, and sexual debut are common measures of sex education programs’ effectiveness. However, both Ivanova et al. (2020) and </w:t>
      </w:r>
      <w:proofErr w:type="spellStart"/>
      <w:r>
        <w:rPr>
          <w:rFonts w:ascii="Times New Roman" w:eastAsia="Times New Roman" w:hAnsi="Times New Roman" w:cs="Times New Roman"/>
          <w:sz w:val="24"/>
          <w:szCs w:val="24"/>
        </w:rPr>
        <w:t>Kidger</w:t>
      </w:r>
      <w:proofErr w:type="spellEnd"/>
      <w:r>
        <w:rPr>
          <w:rFonts w:ascii="Times New Roman" w:eastAsia="Times New Roman" w:hAnsi="Times New Roman" w:cs="Times New Roman"/>
          <w:sz w:val="24"/>
          <w:szCs w:val="24"/>
        </w:rPr>
        <w:t xml:space="preserve"> (2013) also indicate that there is no one-size-fits-all program and that it is important to use different evaluation methods for different programs. The American College of Obstetricians and Gynecologists (ACOG) explains that not all programs are equally effective for all ages, races and ethnicities, socioeconomic groups, and geographic areas (ACOG, 2020). However, group-based education is widely found to be effective no matter the ethnographic diversity (ACOG, 2020). For instance, Chin et al. (2012) compared comprehensive risk reduction to abstinence-only education by noting the incidence of adolescent pregnancy, HIV, and STIs in group-based education. A group-based comprehensive risk reduction program was found to be an effective strategy for all three of these outcome measures, while no conclusive results were found for abstinence-only education, which was typically not group-based. This study sheds light on the comprehensive program’s </w:t>
      </w:r>
      <w:r>
        <w:rPr>
          <w:rFonts w:ascii="Times New Roman" w:eastAsia="Times New Roman" w:hAnsi="Times New Roman" w:cs="Times New Roman"/>
          <w:sz w:val="24"/>
          <w:szCs w:val="24"/>
        </w:rPr>
        <w:lastRenderedPageBreak/>
        <w:t>effectiveness as well as how it can be implemented more successfully using the group-based approach rather than a more traditional independent approach.</w:t>
      </w:r>
    </w:p>
    <w:p w14:paraId="3515C241"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meta-analyses of specific programs have identified outcomes to measure their success. The outcomes identified were drastically different between comprehensive and abstinence-only sex education programs, revealing that different programs are built for different purposes and with different goals in mind. Although understandable, these inconsistencies make it difficult to compare many studies to each other because the desired goals and outcomes are different.</w:t>
      </w:r>
    </w:p>
    <w:p w14:paraId="1ECA1307"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examining systematic literature reviews of abstinence-only education and comprehensive education, the inconsistencies become readily apparent. Goldfarb et al. (2020) conducted a systematic literature review of 30 years of comprehensive sex education outcomes. Outcome measures identified included appreciation of sexual diversity, dating and intimate partner violence prevention, development of healthy relationships, prevention of child sex abuse, improved social/emotional learning, and increased media literacy. On the other hand, </w:t>
      </w:r>
      <w:proofErr w:type="spellStart"/>
      <w:r>
        <w:rPr>
          <w:rFonts w:ascii="Times New Roman" w:eastAsia="Times New Roman" w:hAnsi="Times New Roman" w:cs="Times New Roman"/>
          <w:sz w:val="24"/>
          <w:szCs w:val="24"/>
        </w:rPr>
        <w:t>Jeynes</w:t>
      </w:r>
      <w:proofErr w:type="spellEnd"/>
      <w:r>
        <w:rPr>
          <w:rFonts w:ascii="Times New Roman" w:eastAsia="Times New Roman" w:hAnsi="Times New Roman" w:cs="Times New Roman"/>
          <w:sz w:val="24"/>
          <w:szCs w:val="24"/>
        </w:rPr>
        <w:t>’ (2019) systematic literature review of abstinence-only programs identified entirely different outcomes and therefore, goals. The goals of abstinence-only programs were assessed mainly through measures of behaviors and attitudes regarding premarital intercourse. Abstinence-only sex education programs were linked with reduced premarital sexual behavior (</w:t>
      </w:r>
      <w:proofErr w:type="spellStart"/>
      <w:r>
        <w:rPr>
          <w:rFonts w:ascii="Times New Roman" w:eastAsia="Times New Roman" w:hAnsi="Times New Roman" w:cs="Times New Roman"/>
          <w:sz w:val="24"/>
          <w:szCs w:val="24"/>
        </w:rPr>
        <w:t>Jeynes</w:t>
      </w:r>
      <w:proofErr w:type="spellEnd"/>
      <w:r>
        <w:rPr>
          <w:rFonts w:ascii="Times New Roman" w:eastAsia="Times New Roman" w:hAnsi="Times New Roman" w:cs="Times New Roman"/>
          <w:sz w:val="24"/>
          <w:szCs w:val="24"/>
        </w:rPr>
        <w:t>, 2019).</w:t>
      </w:r>
    </w:p>
    <w:p w14:paraId="4948BE19"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appears there has been greater diversity in the outcomes that studies have used to evaluate comprehensive sex education, and these measures have been rather complex and qualitative. In abstinence-only programs, the outcomes have been more limited and directly pertain to the goals of abstinence-only education. Taken together, these studies indicate that research on certain types of programs measure outcomes that suit the intended purpose of the </w:t>
      </w:r>
      <w:r>
        <w:rPr>
          <w:rFonts w:ascii="Times New Roman" w:eastAsia="Times New Roman" w:hAnsi="Times New Roman" w:cs="Times New Roman"/>
          <w:sz w:val="24"/>
          <w:szCs w:val="24"/>
        </w:rPr>
        <w:lastRenderedPageBreak/>
        <w:t>program. For example, a study on comprehensive sex education might look at intimate partner violence and sexuality while a study about abstinence-only education might only look at abstinence and attitudes toward premarital intercourse. This is significant because studies that have only examined whether correlations exist between specific outcomes and different programs generally use more quantitative, objective measures such as condom use or sexual debut. Thus, it would be beneficial to use an array of outcomes that are common in the real world rather than those specifically tailored to certain programs. This approach would be more objective and could be more helpful in addressing real world problems like teen pregnancy, sexual violence, STIs, and HIV.</w:t>
      </w:r>
    </w:p>
    <w:p w14:paraId="06B194A9"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research demonstrates more conclusive results when programs that employ the general labels of “comprehensive” and “abstinence only” education have been studied. Kohler et al. (2008) examined the relationship between sex education and the initiation of sexual activity as well as risk of teen pregnancy and STIs by comparing abstinence-only and comprehensive education. Unexpectedly, teaching about contraception was not associated with increased risk of adolescent sexual activity or STIs. In addition, adolescents who received comprehensive sex education had a lower risk of pregnancy than adolescents who received abstinence-only or no sex education. This is important because many parents oppose sex education for fear that the lessons may encourage children to think about sex more, making them more likely to engage in sex. However, this was clearly not the case according to Kohler et al.’s (2008) findings.</w:t>
      </w:r>
    </w:p>
    <w:p w14:paraId="65A0C71F" w14:textId="77777777" w:rsidR="005660B5" w:rsidRDefault="00000000">
      <w:pPr>
        <w:spacing w:line="480" w:lineRule="auto"/>
        <w:ind w:firstLine="720"/>
        <w:rPr>
          <w:rFonts w:ascii="Times New Roman" w:eastAsia="Times New Roman" w:hAnsi="Times New Roman" w:cs="Times New Roman"/>
          <w:color w:val="9900FF"/>
          <w:sz w:val="24"/>
          <w:szCs w:val="24"/>
        </w:rPr>
      </w:pPr>
      <w:r>
        <w:rPr>
          <w:rFonts w:ascii="Times New Roman" w:eastAsia="Times New Roman" w:hAnsi="Times New Roman" w:cs="Times New Roman"/>
          <w:sz w:val="24"/>
          <w:szCs w:val="24"/>
        </w:rPr>
        <w:t xml:space="preserve">Goldfarb et al.’s (2020) extensive literature review of comprehensive sex education outcomes commonly identified successful measures that indicated comprehensive sex education correlates with a decrease in homophobia and bullying, an improved understanding of gender norms, stronger relationship skills, and better acquisition of skills to avoid child sex abuse and </w:t>
      </w:r>
      <w:r>
        <w:rPr>
          <w:rFonts w:ascii="Times New Roman" w:eastAsia="Times New Roman" w:hAnsi="Times New Roman" w:cs="Times New Roman"/>
          <w:sz w:val="24"/>
          <w:szCs w:val="24"/>
        </w:rPr>
        <w:lastRenderedPageBreak/>
        <w:t>reduce partner abuse. While most studies have concluded positive results in favor of comprehensive sex education, the specific topics included in this form of sex education that led to these results are still unclear.</w:t>
      </w:r>
    </w:p>
    <w:p w14:paraId="6403E526"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topic that could have a positive impact in comprehensive sex education deals with a concept that RAINN (2022c) describes as “enthusiastic consent,” a helpful idea that should be applied in the real world. Enthusiastic consent means that both partners must assert their interest in having sex with each other by saying “yes” rather than merely requiring that they not say “no” to ensure that both parties feel safe and comfortable. Evidence supporting the effectiveness of “enthusiastic consent” has not yet been obtained. However, sex education programs may want to spend time on this topic when discussing refusal skills and ways of avoiding sexual assault. </w:t>
      </w:r>
    </w:p>
    <w:p w14:paraId="047ACA6F" w14:textId="77777777" w:rsidR="005660B5"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Exploring the outcome measure of sexual violence, a widely cited study by Santelli et al. (2018) involved college students who experienced penetrative sexual assault (PSA) and determined their historical risk factors before college. Using surveys and interviews, the researchers found that unfavorable childhood experiences, unwanted sexual contact before college, use of alcohol and marijuana, and sexual behaviors before age 18 were all associated with PSAs in college. However, comprehensive sex education, including training in refusal skills rather than abstinence only, was related to fewer PSAs. Sex education was lightly covered in the survey; questions focused more on whether students had any sex education rather than its type or topics covered. However, this study’s results support the protective role of sex education.</w:t>
      </w:r>
    </w:p>
    <w:p w14:paraId="75B4BFD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 of the Proposed Research</w:t>
      </w:r>
    </w:p>
    <w:p w14:paraId="322F974F"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range of materials covered in sex education programs, the programs’ varying goals, and the different related outcomes that may occur following course completion, more topic-specific research that examines links to outcome measures is necessary. To address this </w:t>
      </w:r>
      <w:r>
        <w:rPr>
          <w:rFonts w:ascii="Times New Roman" w:eastAsia="Times New Roman" w:hAnsi="Times New Roman" w:cs="Times New Roman"/>
          <w:sz w:val="24"/>
          <w:szCs w:val="24"/>
        </w:rPr>
        <w:lastRenderedPageBreak/>
        <w:t xml:space="preserve">need, the proposed study will evaluate the relationship between prior sex education topics and four relevant outcomes to see which sex education topics are most directly related to these </w:t>
      </w:r>
      <w:proofErr w:type="gramStart"/>
      <w:r>
        <w:rPr>
          <w:rFonts w:ascii="Times New Roman" w:eastAsia="Times New Roman" w:hAnsi="Times New Roman" w:cs="Times New Roman"/>
          <w:sz w:val="24"/>
          <w:szCs w:val="24"/>
        </w:rPr>
        <w:t>real world</w:t>
      </w:r>
      <w:proofErr w:type="gramEnd"/>
      <w:r>
        <w:rPr>
          <w:rFonts w:ascii="Times New Roman" w:eastAsia="Times New Roman" w:hAnsi="Times New Roman" w:cs="Times New Roman"/>
          <w:sz w:val="24"/>
          <w:szCs w:val="24"/>
        </w:rPr>
        <w:t xml:space="preserve"> experiences. A methodology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Santelli et al.’s (2018) will be followed using a survey to gather information regarding post-graduates’ prior sex education and whether they have experienced the four outcome measures of sexual assault, teen pregnancy, STIs, and/or HIV. Previous research has included a wide array of predicted benefits to comprehensive sex education (as included in the Literature Review), but the effectiveness of these programs has not been analyzed in terms of the specific topics covered in their courses as compared to other types of sex education programs’ topics. Therefore, a modification of Santelli et al.’s survey used in the proposed study will include items that ask respondents to identify these topics more specifically. Reported outcomes will be used to judge the effectiveness of these course topics. </w:t>
      </w:r>
    </w:p>
    <w:p w14:paraId="66CC7834"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4D2C602C" w14:textId="77777777" w:rsidR="005660B5" w:rsidRDefault="00000000">
      <w:pPr>
        <w:spacing w:line="480" w:lineRule="auto"/>
      </w:pPr>
      <w:r>
        <w:rPr>
          <w:rFonts w:ascii="Times New Roman" w:eastAsia="Times New Roman" w:hAnsi="Times New Roman" w:cs="Times New Roman"/>
          <w:b/>
          <w:sz w:val="24"/>
          <w:szCs w:val="24"/>
        </w:rPr>
        <w:t>Participants</w:t>
      </w:r>
    </w:p>
    <w:p w14:paraId="3A72466F"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proposed research will involve recently graduated college students, who are anticipated to be approximately ages 21 to 25 and may include independent students who have taken time off between high school and college. They will be obtained from the University of California and California State University systems. This age group was chosen because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sexual assault victims and new STI cases are under the age of 30 (</w:t>
      </w:r>
      <w:proofErr w:type="spellStart"/>
      <w:r>
        <w:rPr>
          <w:rFonts w:ascii="Times New Roman" w:eastAsia="Times New Roman" w:hAnsi="Times New Roman" w:cs="Times New Roman"/>
          <w:color w:val="393D40"/>
          <w:sz w:val="24"/>
          <w:szCs w:val="24"/>
        </w:rPr>
        <w:t>Greenfeld</w:t>
      </w:r>
      <w:proofErr w:type="spellEnd"/>
      <w:r>
        <w:rPr>
          <w:rFonts w:ascii="Times New Roman" w:eastAsia="Times New Roman" w:hAnsi="Times New Roman" w:cs="Times New Roman"/>
          <w:color w:val="393D40"/>
          <w:sz w:val="24"/>
          <w:szCs w:val="24"/>
        </w:rPr>
        <w:t>, 1997, as cited in RAINN, 2022b</w:t>
      </w:r>
      <w:r>
        <w:rPr>
          <w:rFonts w:ascii="Times New Roman" w:eastAsia="Times New Roman" w:hAnsi="Times New Roman" w:cs="Times New Roman"/>
          <w:sz w:val="24"/>
          <w:szCs w:val="24"/>
        </w:rPr>
        <w:t xml:space="preserve">; Shannon &amp; Klausner, 2018). Participation will be voluntary. A larger sample size of about 1,000 participants will be needed in order to obtain enough participants who have experienced sexual violence, teen pregnancy, STIs, or HIV,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should allow for meaningful comparisons to be made for each type of sex education course taken by participants, and it will increase the power of statistical tests performed on the data later. </w:t>
      </w:r>
    </w:p>
    <w:p w14:paraId="4D04F0FB" w14:textId="77777777" w:rsidR="005660B5"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In order to</w:t>
      </w:r>
      <w:proofErr w:type="gramEnd"/>
      <w:r>
        <w:rPr>
          <w:rFonts w:ascii="Times New Roman" w:eastAsia="Times New Roman" w:hAnsi="Times New Roman" w:cs="Times New Roman"/>
          <w:sz w:val="24"/>
          <w:szCs w:val="24"/>
        </w:rPr>
        <w:t xml:space="preserve"> participate in the study, individuals must have taken a sex education course prior to college. No racial, religious, cultural, or gender-based criteria will be used for participation because the study aims to survey an unrestricted sample of the population. However, this information will be gathered for general demographics.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Recruitment will not attempt to pressure potential participants to ensure their complete comfort. Those who volunteer for the study will be treated in accordance with the American Psychological Association's Guidelines for Ethical Conduct of Behavioral Projects Involving Human Participants by High School Students (APA, 2022), and they will sign informed consent forms before participating.</w:t>
      </w:r>
    </w:p>
    <w:p w14:paraId="519DB329"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29EF0DE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Recruitment flyers will include a brief overview of the study’s general topic as well as participation criteria. These flyers will be posted and distributed at either all nine Universities of California, all 23 California State Universities, or both depending on whether the study obtains sufficient funding and participation. The flyers will explicitly state that eligible participants will be asked about heavy topics (i.e., sexual violence, STIs/HIV, and teen pregnancy). Flyers will be strategically posted on campuses near the end of the school year to improve the chances that more graduating seniors will participate. Gift cards to stores, such as Target or Amazon, will be mentioned on the flyers as incentives for participation, and all individuals who complete the study will receive these.</w:t>
      </w:r>
    </w:p>
    <w:p w14:paraId="52F520DF"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Because Santelli et al.’s (2018) original survey (see Appendix) focused on sexual assault and sex education broadly, the survey used in the proposed study will add multiple-choice questions about specific details of participants’ prior sex education courses to examine the relationship between these variables more closely. Examples of these additional questions appear in Table 1. These questions will be used to gain general information about the sex education </w:t>
      </w:r>
      <w:r>
        <w:rPr>
          <w:rFonts w:ascii="Times New Roman" w:eastAsia="Times New Roman" w:hAnsi="Times New Roman" w:cs="Times New Roman"/>
          <w:sz w:val="24"/>
          <w:szCs w:val="24"/>
        </w:rPr>
        <w:lastRenderedPageBreak/>
        <w:t>program received. In addition, examples of questions about the outcome measures for sexual violence, teen pregnancy, STIs, and HIV appear in Table 2 below. Basic demographic questions will be included in the survey to obtain general background information on the sample population as well.</w:t>
      </w:r>
    </w:p>
    <w:p w14:paraId="20FAEF91" w14:textId="77777777" w:rsidR="005660B5" w:rsidRDefault="005660B5">
      <w:pPr>
        <w:spacing w:line="480" w:lineRule="auto"/>
        <w:rPr>
          <w:rFonts w:ascii="Times New Roman" w:eastAsia="Times New Roman" w:hAnsi="Times New Roman" w:cs="Times New Roman"/>
          <w:sz w:val="24"/>
          <w:szCs w:val="24"/>
        </w:rPr>
      </w:pPr>
    </w:p>
    <w:p w14:paraId="55C55E5F"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p>
    <w:p w14:paraId="0FC25468" w14:textId="77777777" w:rsidR="005660B5"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Sample Survey Questions About Participants’ Prior Sex Education</w:t>
      </w:r>
    </w:p>
    <w:p w14:paraId="2D2CD0D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2B552871" w14:textId="77777777" w:rsidR="005660B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Possible Responses</w:t>
      </w:r>
    </w:p>
    <w:p w14:paraId="7CFD4A71" w14:textId="77777777" w:rsidR="005660B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tbl>
      <w:tblPr>
        <w:tblStyle w:val="a"/>
        <w:tblW w:w="940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420"/>
      </w:tblGrid>
      <w:tr w:rsidR="005660B5" w14:paraId="6869450F" w14:textId="77777777">
        <w:trPr>
          <w:trHeight w:val="7610"/>
        </w:trPr>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1DD7A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What grade were you in when you received</w:t>
            </w:r>
          </w:p>
          <w:p w14:paraId="3FE5D14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 education?</w:t>
            </w:r>
          </w:p>
        </w:tc>
        <w:tc>
          <w:tcPr>
            <w:tcW w:w="6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9AFE9D"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grade </w:t>
            </w:r>
          </w:p>
          <w:p w14:paraId="4B26BB1B"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grade </w:t>
            </w:r>
          </w:p>
          <w:p w14:paraId="27E4CE35"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grade </w:t>
            </w:r>
          </w:p>
          <w:p w14:paraId="0FC7811A"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Fourth grade </w:t>
            </w:r>
          </w:p>
          <w:p w14:paraId="73B07E9C"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Fifth grade </w:t>
            </w:r>
          </w:p>
          <w:p w14:paraId="54F62167"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Sixth grade </w:t>
            </w:r>
          </w:p>
          <w:p w14:paraId="016C5A7E"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Seventh grade</w:t>
            </w:r>
          </w:p>
          <w:p w14:paraId="34D840BB"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Eighth grade </w:t>
            </w:r>
          </w:p>
          <w:p w14:paraId="67381F2C"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Freshman year of </w:t>
            </w:r>
            <w:proofErr w:type="spellStart"/>
            <w:r>
              <w:rPr>
                <w:rFonts w:ascii="Times New Roman" w:eastAsia="Times New Roman" w:hAnsi="Times New Roman" w:cs="Times New Roman"/>
                <w:sz w:val="24"/>
                <w:szCs w:val="24"/>
              </w:rPr>
              <w:t>highschool</w:t>
            </w:r>
            <w:proofErr w:type="spellEnd"/>
          </w:p>
          <w:p w14:paraId="6F10CD23"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Sophomore year of </w:t>
            </w:r>
            <w:proofErr w:type="spellStart"/>
            <w:r>
              <w:rPr>
                <w:rFonts w:ascii="Times New Roman" w:eastAsia="Times New Roman" w:hAnsi="Times New Roman" w:cs="Times New Roman"/>
                <w:sz w:val="24"/>
                <w:szCs w:val="24"/>
              </w:rPr>
              <w:t>highschool</w:t>
            </w:r>
            <w:proofErr w:type="spellEnd"/>
            <w:r>
              <w:rPr>
                <w:rFonts w:ascii="Times New Roman" w:eastAsia="Times New Roman" w:hAnsi="Times New Roman" w:cs="Times New Roman"/>
                <w:sz w:val="24"/>
                <w:szCs w:val="24"/>
              </w:rPr>
              <w:t xml:space="preserve"> </w:t>
            </w:r>
          </w:p>
          <w:p w14:paraId="729A9A65"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year of </w:t>
            </w:r>
            <w:proofErr w:type="spellStart"/>
            <w:r>
              <w:rPr>
                <w:rFonts w:ascii="Times New Roman" w:eastAsia="Times New Roman" w:hAnsi="Times New Roman" w:cs="Times New Roman"/>
                <w:sz w:val="24"/>
                <w:szCs w:val="24"/>
              </w:rPr>
              <w:t>highschool</w:t>
            </w:r>
            <w:proofErr w:type="spellEnd"/>
            <w:r>
              <w:rPr>
                <w:rFonts w:ascii="Times New Roman" w:eastAsia="Times New Roman" w:hAnsi="Times New Roman" w:cs="Times New Roman"/>
                <w:sz w:val="24"/>
                <w:szCs w:val="24"/>
              </w:rPr>
              <w:t xml:space="preserve"> </w:t>
            </w:r>
          </w:p>
          <w:p w14:paraId="3021F713"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 year of </w:t>
            </w:r>
            <w:proofErr w:type="spellStart"/>
            <w:r>
              <w:rPr>
                <w:rFonts w:ascii="Times New Roman" w:eastAsia="Times New Roman" w:hAnsi="Times New Roman" w:cs="Times New Roman"/>
                <w:sz w:val="24"/>
                <w:szCs w:val="24"/>
              </w:rPr>
              <w:t>highschool</w:t>
            </w:r>
            <w:proofErr w:type="spellEnd"/>
            <w:r>
              <w:rPr>
                <w:rFonts w:ascii="Times New Roman" w:eastAsia="Times New Roman" w:hAnsi="Times New Roman" w:cs="Times New Roman"/>
                <w:sz w:val="24"/>
                <w:szCs w:val="24"/>
              </w:rPr>
              <w:t xml:space="preserve"> </w:t>
            </w:r>
          </w:p>
          <w:p w14:paraId="22105A69" w14:textId="77777777" w:rsidR="005660B5"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remember</w:t>
            </w:r>
          </w:p>
        </w:tc>
      </w:tr>
      <w:tr w:rsidR="005660B5" w14:paraId="5EECFBFF" w14:textId="77777777">
        <w:trPr>
          <w:trHeight w:val="245"/>
        </w:trPr>
        <w:tc>
          <w:tcPr>
            <w:tcW w:w="9405" w:type="dxa"/>
            <w:gridSpan w:val="2"/>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98B4544" w14:textId="77777777" w:rsidR="005660B5" w:rsidRDefault="005660B5">
            <w:pPr>
              <w:spacing w:line="240" w:lineRule="auto"/>
              <w:rPr>
                <w:rFonts w:ascii="Times New Roman" w:eastAsia="Times New Roman" w:hAnsi="Times New Roman" w:cs="Times New Roman"/>
                <w:sz w:val="2"/>
                <w:szCs w:val="2"/>
              </w:rPr>
            </w:pPr>
          </w:p>
        </w:tc>
      </w:tr>
      <w:tr w:rsidR="005660B5" w14:paraId="396477F3" w14:textId="77777777">
        <w:trPr>
          <w:trHeight w:val="660"/>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14:paraId="448C4B9D" w14:textId="77777777" w:rsidR="005660B5" w:rsidRDefault="00000000">
            <w:pPr>
              <w:spacing w:before="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Questions</w:t>
            </w:r>
          </w:p>
        </w:tc>
        <w:tc>
          <w:tcPr>
            <w:tcW w:w="6420" w:type="dxa"/>
            <w:tcBorders>
              <w:left w:val="single" w:sz="8" w:space="0" w:color="FFFFFF"/>
              <w:right w:val="single" w:sz="8" w:space="0" w:color="FFFFFF"/>
            </w:tcBorders>
            <w:shd w:val="clear" w:color="auto" w:fill="auto"/>
            <w:tcMar>
              <w:top w:w="100" w:type="dxa"/>
              <w:left w:w="100" w:type="dxa"/>
              <w:bottom w:w="100" w:type="dxa"/>
              <w:right w:w="100" w:type="dxa"/>
            </w:tcMar>
          </w:tcPr>
          <w:p w14:paraId="553DA80A" w14:textId="77777777" w:rsidR="005660B5" w:rsidRDefault="00000000">
            <w:pPr>
              <w:spacing w:before="200" w:line="48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Responses</w:t>
            </w:r>
          </w:p>
        </w:tc>
      </w:tr>
      <w:tr w:rsidR="005660B5" w14:paraId="22010B67" w14:textId="77777777">
        <w:trPr>
          <w:trHeight w:val="2252"/>
        </w:trPr>
        <w:tc>
          <w:tcPr>
            <w:tcW w:w="29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5A89D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Was your sex education class split into separate groups by gender?</w:t>
            </w:r>
          </w:p>
        </w:tc>
        <w:tc>
          <w:tcPr>
            <w:tcW w:w="64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668113" w14:textId="77777777" w:rsidR="005660B5"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4172A7CB" w14:textId="77777777" w:rsidR="005660B5"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69BF42E" w14:textId="77777777" w:rsidR="005660B5"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p w14:paraId="07F375F6" w14:textId="77777777" w:rsidR="005660B5" w:rsidRDefault="00000000">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remember</w:t>
            </w:r>
          </w:p>
        </w:tc>
      </w:tr>
      <w:tr w:rsidR="005660B5" w14:paraId="454434BD" w14:textId="77777777">
        <w:trPr>
          <w:trHeight w:val="2954"/>
        </w:trPr>
        <w:tc>
          <w:tcPr>
            <w:tcW w:w="2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1F284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How long did the sex education course last?</w:t>
            </w:r>
          </w:p>
        </w:tc>
        <w:tc>
          <w:tcPr>
            <w:tcW w:w="6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5874DF" w14:textId="77777777" w:rsidR="005660B5"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occurred once</w:t>
            </w:r>
          </w:p>
          <w:p w14:paraId="0F886362" w14:textId="77777777" w:rsidR="005660B5"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school year</w:t>
            </w:r>
          </w:p>
          <w:p w14:paraId="7E596E4E" w14:textId="77777777" w:rsidR="005660B5"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months</w:t>
            </w:r>
          </w:p>
          <w:p w14:paraId="47E9A005" w14:textId="77777777" w:rsidR="005660B5"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months</w:t>
            </w:r>
          </w:p>
          <w:p w14:paraId="68ACB90E" w14:textId="77777777" w:rsidR="005660B5"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remember</w:t>
            </w:r>
          </w:p>
        </w:tc>
      </w:tr>
      <w:tr w:rsidR="005660B5" w14:paraId="59DB20B1" w14:textId="77777777">
        <w:trPr>
          <w:trHeight w:val="4268"/>
        </w:trPr>
        <w:tc>
          <w:tcPr>
            <w:tcW w:w="29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4A80AA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How often did the sex education class occur?</w:t>
            </w:r>
          </w:p>
        </w:tc>
        <w:tc>
          <w:tcPr>
            <w:tcW w:w="64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DAD9A43"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w:t>
            </w:r>
          </w:p>
          <w:p w14:paraId="2803BDE7"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day</w:t>
            </w:r>
          </w:p>
          <w:p w14:paraId="32991E49"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times a week</w:t>
            </w:r>
          </w:p>
          <w:p w14:paraId="372BA86B"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week</w:t>
            </w:r>
          </w:p>
          <w:p w14:paraId="20E8D8CE"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couple times a month</w:t>
            </w:r>
          </w:p>
          <w:p w14:paraId="1FD218B3"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month</w:t>
            </w:r>
          </w:p>
          <w:p w14:paraId="5A0A57E7" w14:textId="77777777" w:rsidR="005660B5"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remember</w:t>
            </w:r>
          </w:p>
        </w:tc>
      </w:tr>
    </w:tbl>
    <w:p w14:paraId="46821618" w14:textId="77777777" w:rsidR="005660B5" w:rsidRDefault="005660B5">
      <w:pPr>
        <w:spacing w:line="480" w:lineRule="auto"/>
        <w:rPr>
          <w:rFonts w:ascii="Times New Roman" w:eastAsia="Times New Roman" w:hAnsi="Times New Roman" w:cs="Times New Roman"/>
          <w:sz w:val="24"/>
          <w:szCs w:val="24"/>
        </w:rPr>
      </w:pPr>
    </w:p>
    <w:p w14:paraId="079670DC" w14:textId="77777777" w:rsidR="005660B5" w:rsidRDefault="005660B5">
      <w:pPr>
        <w:spacing w:line="480" w:lineRule="auto"/>
        <w:rPr>
          <w:rFonts w:ascii="Times New Roman" w:eastAsia="Times New Roman" w:hAnsi="Times New Roman" w:cs="Times New Roman"/>
          <w:sz w:val="24"/>
          <w:szCs w:val="24"/>
        </w:rPr>
      </w:pPr>
    </w:p>
    <w:p w14:paraId="31746F1B" w14:textId="77777777" w:rsidR="005660B5" w:rsidRDefault="005660B5">
      <w:pPr>
        <w:spacing w:line="480" w:lineRule="auto"/>
        <w:rPr>
          <w:rFonts w:ascii="Times New Roman" w:eastAsia="Times New Roman" w:hAnsi="Times New Roman" w:cs="Times New Roman"/>
          <w:sz w:val="24"/>
          <w:szCs w:val="24"/>
        </w:rPr>
      </w:pPr>
    </w:p>
    <w:p w14:paraId="5AD727B6" w14:textId="77777777" w:rsidR="005660B5" w:rsidRDefault="005660B5">
      <w:pPr>
        <w:spacing w:line="480" w:lineRule="auto"/>
        <w:rPr>
          <w:rFonts w:ascii="Times New Roman" w:eastAsia="Times New Roman" w:hAnsi="Times New Roman" w:cs="Times New Roman"/>
          <w:sz w:val="24"/>
          <w:szCs w:val="24"/>
        </w:rPr>
      </w:pPr>
    </w:p>
    <w:p w14:paraId="0B1B6735"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p>
    <w:p w14:paraId="355319EC"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Sample Survey Questions on Outcome Measures </w:t>
      </w:r>
      <w:r>
        <w:rPr>
          <w:rFonts w:ascii="Times New Roman" w:eastAsia="Times New Roman" w:hAnsi="Times New Roman" w:cs="Times New Roman"/>
          <w:sz w:val="24"/>
          <w:szCs w:val="24"/>
        </w:rPr>
        <w:t>______________________________________________________________________________</w:t>
      </w:r>
    </w:p>
    <w:p w14:paraId="50163904" w14:textId="77777777" w:rsidR="005660B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Possible Responses</w:t>
      </w:r>
    </w:p>
    <w:p w14:paraId="7F9636D3"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tbl>
      <w:tblPr>
        <w:tblStyle w:val="a0"/>
        <w:tblW w:w="958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5295"/>
      </w:tblGrid>
      <w:tr w:rsidR="005660B5" w14:paraId="0C6F0A4B" w14:textId="77777777">
        <w:tc>
          <w:tcPr>
            <w:tcW w:w="4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C23DD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Have you ever experienced unwanted sexual attention?</w:t>
            </w: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CACD8C" w14:textId="77777777" w:rsidR="005660B5" w:rsidRDefault="00000000">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5D3C6466" w14:textId="77777777" w:rsidR="005660B5" w:rsidRDefault="00000000">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70E49683" w14:textId="77777777" w:rsidR="005660B5"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tc>
      </w:tr>
      <w:tr w:rsidR="005660B5" w14:paraId="78B5A6D0" w14:textId="77777777">
        <w:tc>
          <w:tcPr>
            <w:tcW w:w="4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EA858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If yes, did it progress to harassment, unwanted touching, or assault?</w:t>
            </w: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11ABA4" w14:textId="77777777" w:rsidR="005660B5" w:rsidRDefault="00000000">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AF2885E" w14:textId="77777777" w:rsidR="005660B5" w:rsidRDefault="00000000">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75667D86" w14:textId="77777777" w:rsidR="005660B5" w:rsidRDefault="00000000">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p w14:paraId="77EA75C9" w14:textId="77777777" w:rsidR="005660B5"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5660B5" w14:paraId="70A0C582" w14:textId="77777777">
        <w:tc>
          <w:tcPr>
            <w:tcW w:w="4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CD7112"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Did you use any method of contraception during your first experience of sexual intercourse?</w:t>
            </w: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77B4F4" w14:textId="77777777" w:rsidR="005660B5" w:rsidRDefault="00000000">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265C064" w14:textId="77777777" w:rsidR="005660B5" w:rsidRDefault="00000000">
            <w:pPr>
              <w:numPr>
                <w:ilvl w:val="0"/>
                <w:numId w:val="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the birth control pill</w:t>
            </w:r>
          </w:p>
          <w:p w14:paraId="7492AEAA" w14:textId="77777777" w:rsidR="005660B5" w:rsidRDefault="00000000">
            <w:pPr>
              <w:numPr>
                <w:ilvl w:val="0"/>
                <w:numId w:val="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an IUD (Paragard, Mirena, Kyleena, etc.)</w:t>
            </w:r>
          </w:p>
          <w:p w14:paraId="3A43B701" w14:textId="77777777" w:rsidR="005660B5" w:rsidRDefault="00000000">
            <w:pPr>
              <w:numPr>
                <w:ilvl w:val="0"/>
                <w:numId w:val="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the patch (</w:t>
            </w:r>
            <w:proofErr w:type="spellStart"/>
            <w:r>
              <w:rPr>
                <w:rFonts w:ascii="Times New Roman" w:eastAsia="Times New Roman" w:hAnsi="Times New Roman" w:cs="Times New Roman"/>
                <w:sz w:val="24"/>
                <w:szCs w:val="24"/>
              </w:rPr>
              <w:t>Xulane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Twirla</w:t>
            </w:r>
            <w:proofErr w:type="spellEnd"/>
            <w:r>
              <w:rPr>
                <w:rFonts w:ascii="Times New Roman" w:eastAsia="Times New Roman" w:hAnsi="Times New Roman" w:cs="Times New Roman"/>
                <w:sz w:val="24"/>
                <w:szCs w:val="24"/>
              </w:rPr>
              <w:t>)</w:t>
            </w:r>
          </w:p>
          <w:p w14:paraId="52D075F5" w14:textId="77777777" w:rsidR="005660B5" w:rsidRDefault="00000000">
            <w:pPr>
              <w:numPr>
                <w:ilvl w:val="0"/>
                <w:numId w:val="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the ring (NuvaRing, </w:t>
            </w:r>
            <w:proofErr w:type="spellStart"/>
            <w:r>
              <w:rPr>
                <w:rFonts w:ascii="Times New Roman" w:eastAsia="Times New Roman" w:hAnsi="Times New Roman" w:cs="Times New Roman"/>
                <w:sz w:val="24"/>
                <w:szCs w:val="24"/>
              </w:rPr>
              <w:t>Annovera</w:t>
            </w:r>
            <w:proofErr w:type="spellEnd"/>
            <w:r>
              <w:rPr>
                <w:rFonts w:ascii="Times New Roman" w:eastAsia="Times New Roman" w:hAnsi="Times New Roman" w:cs="Times New Roman"/>
                <w:sz w:val="24"/>
                <w:szCs w:val="24"/>
              </w:rPr>
              <w:t>)</w:t>
            </w:r>
          </w:p>
          <w:p w14:paraId="224A149E" w14:textId="77777777" w:rsidR="005660B5" w:rsidRDefault="00000000">
            <w:pPr>
              <w:numPr>
                <w:ilvl w:val="0"/>
                <w:numId w:val="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other method</w:t>
            </w:r>
          </w:p>
          <w:p w14:paraId="0F05B85C" w14:textId="77777777" w:rsidR="005660B5" w:rsidRDefault="00000000">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p w14:paraId="697E556B" w14:textId="77777777" w:rsidR="005660B5" w:rsidRDefault="00000000">
            <w:pPr>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p w14:paraId="2E9FEC53" w14:textId="77777777" w:rsidR="005660B5" w:rsidRDefault="005660B5">
            <w:pPr>
              <w:spacing w:line="360" w:lineRule="auto"/>
              <w:rPr>
                <w:rFonts w:ascii="Times New Roman" w:eastAsia="Times New Roman" w:hAnsi="Times New Roman" w:cs="Times New Roman"/>
                <w:sz w:val="24"/>
                <w:szCs w:val="24"/>
              </w:rPr>
            </w:pPr>
          </w:p>
          <w:p w14:paraId="4839E8B2" w14:textId="77777777" w:rsidR="005660B5" w:rsidRDefault="005660B5">
            <w:pPr>
              <w:spacing w:line="360" w:lineRule="auto"/>
              <w:rPr>
                <w:rFonts w:ascii="Times New Roman" w:eastAsia="Times New Roman" w:hAnsi="Times New Roman" w:cs="Times New Roman"/>
                <w:sz w:val="24"/>
                <w:szCs w:val="24"/>
              </w:rPr>
            </w:pPr>
          </w:p>
        </w:tc>
      </w:tr>
      <w:tr w:rsidR="005660B5" w14:paraId="5F3373C9" w14:textId="77777777">
        <w:trPr>
          <w:trHeight w:val="420"/>
        </w:trPr>
        <w:tc>
          <w:tcPr>
            <w:tcW w:w="42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2C60C0D" w14:textId="77777777" w:rsidR="005660B5" w:rsidRDefault="005660B5">
            <w:pPr>
              <w:spacing w:line="480" w:lineRule="auto"/>
              <w:rPr>
                <w:rFonts w:ascii="Times New Roman" w:eastAsia="Times New Roman" w:hAnsi="Times New Roman" w:cs="Times New Roman"/>
                <w:sz w:val="2"/>
                <w:szCs w:val="2"/>
              </w:rPr>
            </w:pPr>
          </w:p>
        </w:tc>
        <w:tc>
          <w:tcPr>
            <w:tcW w:w="529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2C94A47" w14:textId="77777777" w:rsidR="005660B5" w:rsidRDefault="005660B5">
            <w:pPr>
              <w:spacing w:line="480" w:lineRule="auto"/>
              <w:rPr>
                <w:rFonts w:ascii="Times New Roman" w:eastAsia="Times New Roman" w:hAnsi="Times New Roman" w:cs="Times New Roman"/>
                <w:sz w:val="2"/>
                <w:szCs w:val="2"/>
              </w:rPr>
            </w:pPr>
          </w:p>
        </w:tc>
      </w:tr>
      <w:tr w:rsidR="005660B5" w14:paraId="369AF04F" w14:textId="77777777">
        <w:trPr>
          <w:trHeight w:val="946"/>
        </w:trPr>
        <w:tc>
          <w:tcPr>
            <w:tcW w:w="4290" w:type="dxa"/>
            <w:tcBorders>
              <w:left w:val="single" w:sz="8" w:space="0" w:color="FFFFFF"/>
              <w:right w:val="single" w:sz="8" w:space="0" w:color="FFFFFF"/>
            </w:tcBorders>
            <w:shd w:val="clear" w:color="auto" w:fill="auto"/>
            <w:tcMar>
              <w:top w:w="100" w:type="dxa"/>
              <w:left w:w="100" w:type="dxa"/>
              <w:bottom w:w="100" w:type="dxa"/>
              <w:right w:w="100" w:type="dxa"/>
            </w:tcMar>
          </w:tcPr>
          <w:p w14:paraId="53EDD8BC" w14:textId="77777777" w:rsidR="005660B5"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Questions</w:t>
            </w:r>
          </w:p>
        </w:tc>
        <w:tc>
          <w:tcPr>
            <w:tcW w:w="5295" w:type="dxa"/>
            <w:tcBorders>
              <w:left w:val="single" w:sz="8" w:space="0" w:color="FFFFFF"/>
              <w:right w:val="single" w:sz="8" w:space="0" w:color="FFFFFF"/>
            </w:tcBorders>
            <w:shd w:val="clear" w:color="auto" w:fill="auto"/>
            <w:tcMar>
              <w:top w:w="100" w:type="dxa"/>
              <w:left w:w="100" w:type="dxa"/>
              <w:bottom w:w="100" w:type="dxa"/>
              <w:right w:w="100" w:type="dxa"/>
            </w:tcMar>
          </w:tcPr>
          <w:p w14:paraId="66A081A8" w14:textId="77777777" w:rsidR="005660B5"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Responses</w:t>
            </w:r>
          </w:p>
        </w:tc>
      </w:tr>
      <w:tr w:rsidR="005660B5" w14:paraId="31FACCC2" w14:textId="77777777">
        <w:tc>
          <w:tcPr>
            <w:tcW w:w="42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01DE36"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Have you experienced an unwanted or unplanned pregnancy?</w:t>
            </w:r>
          </w:p>
        </w:tc>
        <w:tc>
          <w:tcPr>
            <w:tcW w:w="529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B6C3D0" w14:textId="77777777" w:rsidR="005660B5"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5182E8B0" w14:textId="77777777" w:rsidR="005660B5"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262597F5"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Refuse to answer</w:t>
            </w:r>
          </w:p>
          <w:p w14:paraId="0B435AB0" w14:textId="77777777" w:rsidR="005660B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Not applicable</w:t>
            </w:r>
          </w:p>
        </w:tc>
      </w:tr>
      <w:tr w:rsidR="005660B5" w14:paraId="08F696DD" w14:textId="77777777">
        <w:tc>
          <w:tcPr>
            <w:tcW w:w="4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8DF881"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Have you ever contracted a sexually transmitted infection (STI) or sexually transmitted disease (STD)?</w:t>
            </w: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835863" w14:textId="77777777" w:rsidR="005660B5" w:rsidRDefault="0000000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2BE29A9E" w14:textId="77777777" w:rsidR="005660B5" w:rsidRDefault="0000000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2F527245" w14:textId="77777777" w:rsidR="005660B5" w:rsidRDefault="0000000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tc>
      </w:tr>
      <w:tr w:rsidR="005660B5" w14:paraId="1DD00ABB" w14:textId="77777777">
        <w:tc>
          <w:tcPr>
            <w:tcW w:w="4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064EEF"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Have you </w:t>
            </w:r>
            <w:proofErr w:type="gramStart"/>
            <w:r>
              <w:rPr>
                <w:rFonts w:ascii="Times New Roman" w:eastAsia="Times New Roman" w:hAnsi="Times New Roman" w:cs="Times New Roman"/>
                <w:sz w:val="24"/>
                <w:szCs w:val="24"/>
              </w:rPr>
              <w:t>contracted  the</w:t>
            </w:r>
            <w:proofErr w:type="gramEnd"/>
            <w:r>
              <w:rPr>
                <w:rFonts w:ascii="Times New Roman" w:eastAsia="Times New Roman" w:hAnsi="Times New Roman" w:cs="Times New Roman"/>
                <w:sz w:val="24"/>
                <w:szCs w:val="24"/>
              </w:rPr>
              <w:t xml:space="preserve"> human immunodeficiency virus (HIV)?</w:t>
            </w: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0F1EEF" w14:textId="77777777" w:rsidR="005660B5" w:rsidRDefault="00000000">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07229743" w14:textId="77777777" w:rsidR="005660B5" w:rsidRDefault="00000000">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5511900C" w14:textId="77777777" w:rsidR="005660B5" w:rsidRDefault="00000000">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tc>
      </w:tr>
    </w:tbl>
    <w:p w14:paraId="513870C3"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7D4AD7F5" w14:textId="77777777" w:rsidR="005660B5" w:rsidRDefault="005660B5">
      <w:pPr>
        <w:spacing w:line="480" w:lineRule="auto"/>
        <w:rPr>
          <w:rFonts w:ascii="Times New Roman" w:eastAsia="Times New Roman" w:hAnsi="Times New Roman" w:cs="Times New Roman"/>
          <w:sz w:val="24"/>
          <w:szCs w:val="24"/>
        </w:rPr>
      </w:pPr>
    </w:p>
    <w:p w14:paraId="3B4BBA28"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Santelli et al. (2018) survey also included a wide variety of questions specific to sexual assault and questions about participants’ caregivers. The proposed survey will reduce the number of questions related to these subjects to focus more on sex education course content. Participants will be asked to identify which common sex education topics were covered in their classes. Table 3 presents examples of the specific topics they will be asked about to see if these topics were included in their sex education courses. </w:t>
      </w:r>
    </w:p>
    <w:p w14:paraId="63315670" w14:textId="77777777" w:rsidR="005660B5" w:rsidRDefault="005660B5">
      <w:pPr>
        <w:spacing w:line="480" w:lineRule="auto"/>
        <w:rPr>
          <w:rFonts w:ascii="Times New Roman" w:eastAsia="Times New Roman" w:hAnsi="Times New Roman" w:cs="Times New Roman"/>
          <w:sz w:val="24"/>
          <w:szCs w:val="24"/>
        </w:rPr>
      </w:pPr>
    </w:p>
    <w:p w14:paraId="76CDF295" w14:textId="77777777" w:rsidR="005660B5" w:rsidRDefault="005660B5">
      <w:pPr>
        <w:spacing w:line="480" w:lineRule="auto"/>
        <w:rPr>
          <w:rFonts w:ascii="Times New Roman" w:eastAsia="Times New Roman" w:hAnsi="Times New Roman" w:cs="Times New Roman"/>
          <w:sz w:val="24"/>
          <w:szCs w:val="24"/>
        </w:rPr>
      </w:pPr>
    </w:p>
    <w:p w14:paraId="55E02D8C"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w:t>
      </w:r>
    </w:p>
    <w:p w14:paraId="14403199" w14:textId="77777777" w:rsidR="005660B5"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Specific Topics in </w:t>
      </w:r>
      <w:proofErr w:type="spellStart"/>
      <w:r>
        <w:rPr>
          <w:rFonts w:ascii="Times New Roman" w:eastAsia="Times New Roman" w:hAnsi="Times New Roman" w:cs="Times New Roman"/>
          <w:i/>
          <w:sz w:val="24"/>
          <w:szCs w:val="24"/>
        </w:rPr>
        <w:t>Partcipants</w:t>
      </w:r>
      <w:proofErr w:type="spellEnd"/>
      <w:r>
        <w:rPr>
          <w:rFonts w:ascii="Times New Roman" w:eastAsia="Times New Roman" w:hAnsi="Times New Roman" w:cs="Times New Roman"/>
          <w:i/>
          <w:sz w:val="24"/>
          <w:szCs w:val="24"/>
        </w:rPr>
        <w:t>’ Sex Education Courses</w:t>
      </w:r>
    </w:p>
    <w:p w14:paraId="7DBB76F9" w14:textId="77777777" w:rsidR="005660B5" w:rsidRDefault="00A21B31">
      <w:pPr>
        <w:spacing w:line="480" w:lineRule="auto"/>
        <w:rPr>
          <w:rFonts w:ascii="Times New Roman" w:eastAsia="Times New Roman" w:hAnsi="Times New Roman" w:cs="Times New Roman"/>
          <w:i/>
          <w:sz w:val="20"/>
          <w:szCs w:val="20"/>
        </w:rPr>
      </w:pPr>
      <w:r>
        <w:rPr>
          <w:noProof/>
        </w:rPr>
        <w:pict w14:anchorId="65E26EF3">
          <v:rect id="_x0000_i1025" alt="" style="width:468pt;height:.05pt;mso-width-percent:0;mso-height-percent:0;mso-width-percent:0;mso-height-percent:0" o:hralign="center" o:hrstd="t" o:hr="t" fillcolor="#a0a0a0" stroked="f"/>
        </w:pict>
      </w:r>
    </w:p>
    <w:p w14:paraId="1BD017BC"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0"/>
          <w:szCs w:val="20"/>
        </w:rPr>
        <w:lastRenderedPageBreak/>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Possible Responses</w:t>
      </w:r>
    </w:p>
    <w:p w14:paraId="192B42B8" w14:textId="77777777" w:rsidR="005660B5" w:rsidRDefault="00000000">
      <w:pPr>
        <w:spacing w:line="480" w:lineRule="auto"/>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___________________________________________</w:t>
      </w:r>
    </w:p>
    <w:tbl>
      <w:tblPr>
        <w:tblStyle w:val="a1"/>
        <w:tblW w:w="92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795"/>
        <w:gridCol w:w="765"/>
        <w:gridCol w:w="1260"/>
        <w:gridCol w:w="1335"/>
      </w:tblGrid>
      <w:tr w:rsidR="005660B5" w14:paraId="2D2441D3" w14:textId="77777777">
        <w:trPr>
          <w:trHeight w:val="1455"/>
        </w:trPr>
        <w:tc>
          <w:tcPr>
            <w:tcW w:w="50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BAB41E5" w14:textId="77777777" w:rsidR="005660B5" w:rsidRDefault="005660B5">
            <w:pPr>
              <w:widowControl w:val="0"/>
              <w:spacing w:line="480" w:lineRule="auto"/>
              <w:rPr>
                <w:rFonts w:ascii="Times New Roman" w:eastAsia="Times New Roman" w:hAnsi="Times New Roman" w:cs="Times New Roman"/>
                <w:sz w:val="24"/>
                <w:szCs w:val="24"/>
              </w:rPr>
            </w:pPr>
          </w:p>
          <w:p w14:paraId="640BB8BE"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Topics Covered in Courses</w:t>
            </w:r>
          </w:p>
        </w:tc>
        <w:tc>
          <w:tcPr>
            <w:tcW w:w="79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0BB46F6" w14:textId="77777777" w:rsidR="005660B5" w:rsidRDefault="005660B5">
            <w:pPr>
              <w:widowControl w:val="0"/>
              <w:spacing w:line="480" w:lineRule="auto"/>
              <w:rPr>
                <w:rFonts w:ascii="Times New Roman" w:eastAsia="Times New Roman" w:hAnsi="Times New Roman" w:cs="Times New Roman"/>
                <w:sz w:val="24"/>
                <w:szCs w:val="24"/>
              </w:rPr>
            </w:pPr>
          </w:p>
          <w:p w14:paraId="1B9E2176"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76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C767A65" w14:textId="77777777" w:rsidR="005660B5" w:rsidRDefault="005660B5">
            <w:pPr>
              <w:widowControl w:val="0"/>
              <w:spacing w:line="480" w:lineRule="auto"/>
              <w:rPr>
                <w:rFonts w:ascii="Times New Roman" w:eastAsia="Times New Roman" w:hAnsi="Times New Roman" w:cs="Times New Roman"/>
                <w:sz w:val="24"/>
                <w:szCs w:val="24"/>
              </w:rPr>
            </w:pPr>
          </w:p>
          <w:p w14:paraId="084235F5"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1CB37F"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 recall</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B1EF185"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answer</w:t>
            </w:r>
          </w:p>
        </w:tc>
      </w:tr>
      <w:tr w:rsidR="005660B5" w14:paraId="2C6E314E" w14:textId="77777777">
        <w:tc>
          <w:tcPr>
            <w:tcW w:w="50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E1291" w14:textId="77777777" w:rsidR="005660B5" w:rsidRDefault="00000000">
            <w:pPr>
              <w:widowControl w:val="0"/>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say no to sex</w:t>
            </w:r>
          </w:p>
        </w:tc>
        <w:tc>
          <w:tcPr>
            <w:tcW w:w="79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1B397D" w14:textId="77777777" w:rsidR="005660B5" w:rsidRDefault="00000000">
            <w:pPr>
              <w:widowControl w:val="0"/>
              <w:spacing w:before="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795111" w14:textId="77777777" w:rsidR="005660B5" w:rsidRDefault="00000000">
            <w:pPr>
              <w:widowControl w:val="0"/>
              <w:spacing w:before="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27DF27" w14:textId="77777777" w:rsidR="005660B5" w:rsidRDefault="00000000">
            <w:pPr>
              <w:widowControl w:val="0"/>
              <w:spacing w:before="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A8BD2C" w14:textId="77777777" w:rsidR="005660B5" w:rsidRDefault="00000000">
            <w:pPr>
              <w:widowControl w:val="0"/>
              <w:spacing w:before="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484F4530"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663B87"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 of birth control</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067ABD"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9F968E"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5F7CAA"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3E2648"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2957353E"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1E22A6"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 of STI prevention</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2401F0"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6B208B"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CC2B7F"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AD670D"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48C93085"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A244FF"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STIs, how they spread, &amp; symptoms</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3DAA54"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BC1B20"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6986D2"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660B38"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45E857BB"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573B9A"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prevent HIV/AIDS</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966241"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443340"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6EFDB5"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07F254"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6A5E85B9"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7A8B41"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Healthy relationships and what they look like</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3D3326"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E02049"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433E13"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B14986"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21B3C5D8"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3D0790"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Stages of puberty for your sex</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57F4BC"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548678"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B78FF1"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1A1566"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47A29D7F"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B9B681"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Stages of puberty for the opposite sex</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9B2DD5"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3A1C57"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5E3F41"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AD47A7"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20710B0F"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80E415"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Teen pregnancy resources, hotlines, &amp; programs</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BAD664"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BF8F38"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E64FD5"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9154DA"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660B5" w14:paraId="07117E4C" w14:textId="77777777">
        <w:tc>
          <w:tcPr>
            <w:tcW w:w="50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C20C73" w14:textId="77777777" w:rsidR="005660B5"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violence resources, hotlines, &amp; programs</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6474FD"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E8E63F"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D60502"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8AFCCF" w14:textId="77777777" w:rsidR="005660B5" w:rsidRDefault="00000000">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526EF11"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01AE47A1" w14:textId="77777777" w:rsidR="005660B5" w:rsidRDefault="005660B5">
      <w:pPr>
        <w:spacing w:line="480" w:lineRule="auto"/>
        <w:rPr>
          <w:rFonts w:ascii="Times New Roman" w:eastAsia="Times New Roman" w:hAnsi="Times New Roman" w:cs="Times New Roman"/>
          <w:sz w:val="24"/>
          <w:szCs w:val="24"/>
        </w:rPr>
      </w:pPr>
    </w:p>
    <w:p w14:paraId="15FEA6E9" w14:textId="77777777" w:rsidR="005660B5" w:rsidRDefault="00000000">
      <w:pPr>
        <w:spacing w:line="480" w:lineRule="auto"/>
        <w:rPr>
          <w:rFonts w:ascii="Times New Roman" w:eastAsia="Times New Roman" w:hAnsi="Times New Roman" w:cs="Times New Roman"/>
          <w:color w:val="FFFFFF"/>
          <w:sz w:val="24"/>
          <w:szCs w:val="24"/>
        </w:rPr>
      </w:pPr>
      <w:r>
        <w:rPr>
          <w:rFonts w:ascii="Times New Roman" w:eastAsia="Times New Roman" w:hAnsi="Times New Roman" w:cs="Times New Roman"/>
          <w:b/>
          <w:sz w:val="24"/>
          <w:szCs w:val="24"/>
        </w:rPr>
        <w:t>Procedure</w:t>
      </w:r>
    </w:p>
    <w:p w14:paraId="6555EDB2"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Eligible post-graduates will be emailed a simple introduction summarizing just the general purpose of the study to avoid participant bias. They will be warned about the sensitive survey content. Interested individuals will be emailed the informed consent form. Once they have returned their signed forms, a link with the survey will be emailed to them. After completion, participants will click “Submit” to finish. The survey will be set up with its own web-based form rather than a PDF or simple text format to reduce chances of human error. </w:t>
      </w:r>
    </w:p>
    <w:p w14:paraId="2C8CA739"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participants have submitted their surveys, they will receive an email containing a digital gift card and a debriefing document that explains the purpose of the study in much more detail than what they were told during recruitment. Participants will be reminded that they may contact the researcher with any questions. </w:t>
      </w:r>
    </w:p>
    <w:p w14:paraId="2AF7FC3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Planned Data Analysis </w:t>
      </w:r>
    </w:p>
    <w:p w14:paraId="0693A0E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Once the survey data has been collected, participants’ responses will be analyzed for patterns, trends, and correlations. The primary data of interest will be participants’ survey responses regarding topics covered in their sex education courses and their responses regarding occurrences of sexual violence, teen pregnancy, STIs, or HIV. Correlational tests will be conducted to answer questions about the relationships between these survey measures. For example, if a student answers “yes” to having contracted an STI, did they learn about STI prevention in their sex education class? Or if a student answers “yes” to having had an unwanted teen pregnancy, did they learn about methods of proper contraception usage in their sex education class? By focusing primarily on affirmative responses to the four outcome measures, it should be easier to determine whether a correlation exists between certain topics of sex education and those outcomes. </w:t>
      </w:r>
    </w:p>
    <w:p w14:paraId="68906601"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correlations are revealed between any of the outcome measures and a lack of sex education or specific sex education topic, it could mean that learning about that sex education topic in middle school, for instance, was instrumental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Additionally, if </w:t>
      </w:r>
      <w:proofErr w:type="gramStart"/>
      <w:r>
        <w:rPr>
          <w:rFonts w:ascii="Times New Roman" w:eastAsia="Times New Roman" w:hAnsi="Times New Roman" w:cs="Times New Roman"/>
          <w:sz w:val="24"/>
          <w:szCs w:val="24"/>
        </w:rPr>
        <w:t>a large number of</w:t>
      </w:r>
      <w:proofErr w:type="gramEnd"/>
      <w:r>
        <w:rPr>
          <w:rFonts w:ascii="Times New Roman" w:eastAsia="Times New Roman" w:hAnsi="Times New Roman" w:cs="Times New Roman"/>
          <w:sz w:val="24"/>
          <w:szCs w:val="24"/>
        </w:rPr>
        <w:t xml:space="preserve"> respondents check “yes” for learning all of the sex education topics listed and “no” for the outcome measures, it could mean that comprehensive sex education has helped them avoid negative outcomes. </w:t>
      </w:r>
    </w:p>
    <w:p w14:paraId="06A61506" w14:textId="77777777" w:rsidR="005660B5" w:rsidRDefault="00000000">
      <w:pPr>
        <w:spacing w:line="480" w:lineRule="auto"/>
        <w:jc w:val="center"/>
        <w:rPr>
          <w:rFonts w:ascii="Times New Roman" w:eastAsia="Times New Roman" w:hAnsi="Times New Roman" w:cs="Times New Roman"/>
          <w:color w:val="9900FF"/>
          <w:sz w:val="24"/>
          <w:szCs w:val="24"/>
        </w:rPr>
      </w:pPr>
      <w:r>
        <w:rPr>
          <w:rFonts w:ascii="Times New Roman" w:eastAsia="Times New Roman" w:hAnsi="Times New Roman" w:cs="Times New Roman"/>
          <w:b/>
          <w:sz w:val="24"/>
          <w:szCs w:val="24"/>
        </w:rPr>
        <w:t>Preliminary Suppositions and Implications</w:t>
      </w:r>
    </w:p>
    <w:p w14:paraId="2C8146CC"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research has two main goals. First, it will clarify current inconsistencies in how sex education programs are labeled and how this affects research regarding </w:t>
      </w:r>
      <w:proofErr w:type="gramStart"/>
      <w:r>
        <w:rPr>
          <w:rFonts w:ascii="Times New Roman" w:eastAsia="Times New Roman" w:hAnsi="Times New Roman" w:cs="Times New Roman"/>
          <w:sz w:val="24"/>
          <w:szCs w:val="24"/>
        </w:rPr>
        <w:t>their  effectiveness</w:t>
      </w:r>
      <w:proofErr w:type="gramEnd"/>
      <w:r>
        <w:rPr>
          <w:rFonts w:ascii="Times New Roman" w:eastAsia="Times New Roman" w:hAnsi="Times New Roman" w:cs="Times New Roman"/>
          <w:sz w:val="24"/>
          <w:szCs w:val="24"/>
        </w:rPr>
        <w:t>. The lack of consistency between how schools and programs label their sex education content poses difficulties for researchers examining different types of sex education because they cannot categorize the programs properly for comparison. In addition, the new label “abstinence-</w:t>
      </w:r>
      <w:proofErr w:type="gramStart"/>
      <w:r>
        <w:rPr>
          <w:rFonts w:ascii="Times New Roman" w:eastAsia="Times New Roman" w:hAnsi="Times New Roman" w:cs="Times New Roman"/>
          <w:sz w:val="24"/>
          <w:szCs w:val="24"/>
        </w:rPr>
        <w:t>plus”  is</w:t>
      </w:r>
      <w:proofErr w:type="gramEnd"/>
      <w:r>
        <w:rPr>
          <w:rFonts w:ascii="Times New Roman" w:eastAsia="Times New Roman" w:hAnsi="Times New Roman" w:cs="Times New Roman"/>
          <w:sz w:val="24"/>
          <w:szCs w:val="24"/>
        </w:rPr>
        <w:t xml:space="preserve"> being applied to some  but not all sex education courses that include more than just abstinence instruction. Consequently, “abstinence-plus” education has its own category in some studies, while in others, it is grouped with comprehensive sex education. Plenty of research already exists on these individual programs and some have even concluded that comprehensive education is the better alternative (Hogben et al, 2010; </w:t>
      </w:r>
      <w:proofErr w:type="spellStart"/>
      <w:r>
        <w:rPr>
          <w:rFonts w:ascii="Times New Roman" w:eastAsia="Times New Roman" w:hAnsi="Times New Roman" w:cs="Times New Roman"/>
          <w:sz w:val="24"/>
          <w:szCs w:val="24"/>
        </w:rPr>
        <w:t>Standger</w:t>
      </w:r>
      <w:proofErr w:type="spellEnd"/>
      <w:r>
        <w:rPr>
          <w:rFonts w:ascii="Times New Roman" w:eastAsia="Times New Roman" w:hAnsi="Times New Roman" w:cs="Times New Roman"/>
          <w:sz w:val="24"/>
          <w:szCs w:val="24"/>
        </w:rPr>
        <w:t xml:space="preserve">-Hall &amp; Hall, 2011; Kohler et al., 2008; Goldfarb et al., 2020). However, when educators or legislators choose the specific topics that are most critical, the scattered and inconsistent nature of these program labels used in the research impedes effective curriculum selection. By looking at specific topics and concepts rather than general labels, the proposed research strives to bypass those issues by identifying which topics correlate most with real-world outcomes. </w:t>
      </w:r>
    </w:p>
    <w:p w14:paraId="7685BBC0"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Second, the proposed research will attempt to develop further a strength of Santelli et al.’s (2018) study: the evaluation of </w:t>
      </w:r>
      <w:proofErr w:type="gramStart"/>
      <w:r>
        <w:rPr>
          <w:rFonts w:ascii="Times New Roman" w:eastAsia="Times New Roman" w:hAnsi="Times New Roman" w:cs="Times New Roman"/>
          <w:sz w:val="24"/>
          <w:szCs w:val="24"/>
        </w:rPr>
        <w:t>real world</w:t>
      </w:r>
      <w:proofErr w:type="gramEnd"/>
      <w:r>
        <w:rPr>
          <w:rFonts w:ascii="Times New Roman" w:eastAsia="Times New Roman" w:hAnsi="Times New Roman" w:cs="Times New Roman"/>
          <w:sz w:val="24"/>
          <w:szCs w:val="24"/>
        </w:rPr>
        <w:t xml:space="preserve"> outcomes after sex education. Before incidents of sexual violence, teen pregnancy, STIs, or HIV can be linked to deficient sex education programs, more studies on real world outcomes are needed. Only then can we determine the value of specific types of sex education. This may then lead to more care and awareness given to the selection of relevant content by the education system, state governments, and parents. Ultimately, state governments have the greatest power in determining what each state’s sex education should teach, so having conclusive results should urge them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 xml:space="preserve"> in regulating their sex education curricula. These choices will be </w:t>
      </w:r>
      <w:proofErr w:type="gramStart"/>
      <w:r>
        <w:rPr>
          <w:rFonts w:ascii="Times New Roman" w:eastAsia="Times New Roman" w:hAnsi="Times New Roman" w:cs="Times New Roman"/>
          <w:sz w:val="24"/>
          <w:szCs w:val="24"/>
        </w:rPr>
        <w:t>facilitated  by</w:t>
      </w:r>
      <w:proofErr w:type="gramEnd"/>
      <w:r>
        <w:rPr>
          <w:rFonts w:ascii="Times New Roman" w:eastAsia="Times New Roman" w:hAnsi="Times New Roman" w:cs="Times New Roman"/>
          <w:sz w:val="24"/>
          <w:szCs w:val="24"/>
        </w:rPr>
        <w:t xml:space="preserve"> clearer, more conclusive results that demonstrate programs’ effectiveness. Parents may also be more likely to allow their children to </w:t>
      </w:r>
      <w:proofErr w:type="spellStart"/>
      <w:r>
        <w:rPr>
          <w:rFonts w:ascii="Times New Roman" w:eastAsia="Times New Roman" w:hAnsi="Times New Roman" w:cs="Times New Roman"/>
          <w:sz w:val="24"/>
          <w:szCs w:val="24"/>
        </w:rPr>
        <w:t>partcipate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research</w:t>
      </w:r>
      <w:proofErr w:type="gramEnd"/>
      <w:r>
        <w:rPr>
          <w:rFonts w:ascii="Times New Roman" w:eastAsia="Times New Roman" w:hAnsi="Times New Roman" w:cs="Times New Roman"/>
          <w:sz w:val="24"/>
          <w:szCs w:val="24"/>
        </w:rPr>
        <w:t xml:space="preserve">-based sex education courses that have been shown to benefit students as they grow into adults. The end goal for this entire line of research is to demonstrate the importance of including specific sex education topics in programs so that local governments reallocate funds from less effective programs to those supported by empirical evidence. </w:t>
      </w:r>
    </w:p>
    <w:p w14:paraId="0380A512"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Suggestions for Subsequent Research</w:t>
      </w:r>
    </w:p>
    <w:p w14:paraId="794961CD"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If the proposed study is successful and proper funding can be obtained, longitudinal research extending the study would be beneficial. The age range of participants in the proposed study is relatively young, and they may have limited life experience. Therefore, following up with them when they are older could provide further insights on whether their sex education had long-lasting effects. As more time passes, participants may remember less instruction received in school and may, therefore, have a greater probability of experiencing sexual assaults, unwanted pregnancies, STIs, and/or HIV later in life. However, the conclusions drawn may be complicated </w:t>
      </w:r>
      <w:r>
        <w:rPr>
          <w:rFonts w:ascii="Times New Roman" w:eastAsia="Times New Roman" w:hAnsi="Times New Roman" w:cs="Times New Roman"/>
          <w:sz w:val="24"/>
          <w:szCs w:val="24"/>
        </w:rPr>
        <w:lastRenderedPageBreak/>
        <w:t xml:space="preserve">by an increasing number </w:t>
      </w:r>
      <w:proofErr w:type="gramStart"/>
      <w:r>
        <w:rPr>
          <w:rFonts w:ascii="Times New Roman" w:eastAsia="Times New Roman" w:hAnsi="Times New Roman" w:cs="Times New Roman"/>
          <w:sz w:val="24"/>
          <w:szCs w:val="24"/>
        </w:rPr>
        <w:t>of  alternative</w:t>
      </w:r>
      <w:proofErr w:type="gramEnd"/>
      <w:r>
        <w:rPr>
          <w:rFonts w:ascii="Times New Roman" w:eastAsia="Times New Roman" w:hAnsi="Times New Roman" w:cs="Times New Roman"/>
          <w:sz w:val="24"/>
          <w:szCs w:val="24"/>
        </w:rPr>
        <w:t xml:space="preserve"> explanations for outcome incidents. So, these alternative explanations would need to be controlled for in such an investigation. Future research could also survey younger participants, such as high schoolers, to examine the more immediate effects of sex education on students when course material is relatively fresh. </w:t>
      </w:r>
    </w:p>
    <w:p w14:paraId="0F39F381"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Another useful future study could include a control group that has never taken sex education in school. They could be given a survey that asks questions about specific sex education topics from the perspective of wherever they obtained their current knowledge about sex, contraception, STIs, and HIV. The study could compare the effectiveness of sex education received from parents, for instance, and that of sex education obtained from school. These responses could then be compared to responses regarding the outcome measures (i.e., incidents of sexual assault, teen pregnancy, STIs, and HIV) across control and sex education groups.</w:t>
      </w:r>
    </w:p>
    <w:p w14:paraId="3D3F6345" w14:textId="77777777" w:rsidR="005660B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research must first determine whether specific sex education content and concrete outcome measures exist, so it will focus on students within California, a local sample population more accessible for the researcher. Since the state is a predominantly Democratic and liberal (McGhee, 2020), results may not be generalizable to the rest of the United States. California mandates medically accurate sex and HIV education, and content is not allowed to promote religion (Guttmacher Institute, 2022b). In more conservative or religious states, results for some outcome measures, such sexual violence and teen pregnancy, could be different due to under-reporting of these issues and less sex education overall. Therefore, subsequent research could survey students from states that do not have sex or HIV education mandates, such as Arizona, Colorado, or Virginia. This could allow for the comparison of findings in different regions of the United States, which differ in terms of their political and religious beliefs.</w:t>
      </w:r>
    </w:p>
    <w:p w14:paraId="43D02BE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Future research could also use the data collected on effective topics to determine how best to construct curricula before testing them in different schools. Key factors to consider could include the optimal ages of students when they should begin sex education, the most appropriate duration of sex education courses, the ideal size of classes, and how best to present the information in a way that is memorable and impactful. Afterall, how sex education is implemented may be just as important as the content of the curriculum. </w:t>
      </w:r>
    </w:p>
    <w:p w14:paraId="24301A1A"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Long-term Contributions of the Proposed Research</w:t>
      </w:r>
    </w:p>
    <w:p w14:paraId="6466163C"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 an individual level, sexual violence, unwanted teenage pregnancy, STIs, or HIV are incredibly impactful events that can change the course of someone’s life. Sex education is one powerful way to combat these widespread issues along with their detrimental long-term psychological and health-related effects. These include depression, panic attacks, PTSD, and paranoia (Washington Coalition of Sexual Assault Programs, n.d.). Most of these issues are chronic, and many people struggle with them for years. Quality sex education programs that instruct students in how to avoid being assaulted could help reduce the likelihood that individuals will experience sexual violence and its life-changing consequences. </w:t>
      </w:r>
    </w:p>
    <w:p w14:paraId="3B6FDDE1"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a nationwide level, conclusive research of effective sex education could help reallocate current sex education funding to better programs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decrease the amount of taxpayer dollars the government spends on sexual violence, teenage pregnancy, STIs, and HIV each year. In 2017, nearly one-third of federal funding for teen sexual health programs went to abstinence education (KFF, 2018). However, Fox et al. (2019) reported that the millions of dollars we devote to abstinence-only education have no substantial effect on adolescent birth rates. Consequently, the U.S. has had to spend approximately $9.4 billion on teen childbearing annually (CDC, 2017). </w:t>
      </w:r>
    </w:p>
    <w:p w14:paraId="4D9FD1A9"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t xml:space="preserve">Regular funding for sex education programs has at times been uncertain. During the Trump Administration, the 2017 Teen Pregnancy Prevention Program grant recipients were notified by Health and Human Services that their funding was ending two years early due to a lack of evidence of the program’s impact (KFF, 2018). Fortunately, with the 2018 Consolidated Appropriations Act, new funding was announced for sexual health programs, but we must not risk losing funding again. Significant evidence of sex education </w:t>
      </w:r>
      <w:proofErr w:type="spellStart"/>
      <w:r>
        <w:rPr>
          <w:rFonts w:ascii="Times New Roman" w:eastAsia="Times New Roman" w:hAnsi="Times New Roman" w:cs="Times New Roman"/>
          <w:sz w:val="24"/>
          <w:szCs w:val="24"/>
        </w:rPr>
        <w:t>programs’s</w:t>
      </w:r>
      <w:proofErr w:type="spellEnd"/>
      <w:r>
        <w:rPr>
          <w:rFonts w:ascii="Times New Roman" w:eastAsia="Times New Roman" w:hAnsi="Times New Roman" w:cs="Times New Roman"/>
          <w:sz w:val="24"/>
          <w:szCs w:val="24"/>
        </w:rPr>
        <w:t xml:space="preserve"> impact on real world issues, such as sexual violence, teen pregnancy, STIs, and HIV, is urgently needed.</w:t>
      </w:r>
    </w:p>
    <w:p w14:paraId="073B20D5" w14:textId="77777777" w:rsidR="005660B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02673618"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Sexual violence, including harassment and assault, has been a major global problem for a long time. Unwanted teen pregnancy still occurs within the U.S., draining billions of taxpayer dollars into welfare programs for teens. STIs and HIV in adolescents and young adults are increasing. Solving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issues directly is a challenging task, but one practical option is better sex education during middle and high school. </w:t>
      </w:r>
    </w:p>
    <w:p w14:paraId="4C92D85C"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Sex education in the U.S. is currently underdeveloped and underregulated, which may contribute to the prevalence of sexual assaults, teen pregnancies, STIs, and HIV seen in young people today. Not all states mandate sex education or its inclusion of HIV education, medically accurate sex information, or fundamental topics like contraception and consent. These are just a few of the issues related to sex education that need to be addressed nationwide. </w:t>
      </w:r>
    </w:p>
    <w:p w14:paraId="3883309E"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Research identifying effective sex education programs exists, yet inconsistencies in program labels continue to obscure the precise topics that must be included for an effective curriculum to impact real world outcomes. The proposed research will target these challenges by disregarding sex education program labels and focusing instead on their specific content and concepts. Emphasizing research-based instruction topics that correlate with fewer reports of </w:t>
      </w:r>
      <w:r>
        <w:rPr>
          <w:rFonts w:ascii="Times New Roman" w:eastAsia="Times New Roman" w:hAnsi="Times New Roman" w:cs="Times New Roman"/>
          <w:sz w:val="24"/>
          <w:szCs w:val="24"/>
        </w:rPr>
        <w:lastRenderedPageBreak/>
        <w:t xml:space="preserve">sexual violence, teen pregnancy, STIs, and HIV should reassure educators, parents, and government decision-makers that their sex education dollars will be well-spent. </w:t>
      </w:r>
    </w:p>
    <w:p w14:paraId="1BECFD29" w14:textId="77777777" w:rsidR="005660B5" w:rsidRDefault="00000000">
      <w:pPr>
        <w:spacing w:line="480"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b/>
          <w:sz w:val="24"/>
          <w:szCs w:val="24"/>
        </w:rPr>
        <w:t>References</w:t>
      </w:r>
    </w:p>
    <w:p w14:paraId="6DB8C69D"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College of Obstetricians and Gynecologists (ACOG). (2016, November). </w:t>
      </w:r>
      <w:r>
        <w:rPr>
          <w:rFonts w:ascii="Times New Roman" w:eastAsia="Times New Roman" w:hAnsi="Times New Roman" w:cs="Times New Roman"/>
          <w:i/>
          <w:sz w:val="24"/>
          <w:szCs w:val="24"/>
        </w:rPr>
        <w:t>Comprehensive sexuality education</w:t>
      </w:r>
      <w:r>
        <w:rPr>
          <w:rFonts w:ascii="Times New Roman" w:eastAsia="Times New Roman" w:hAnsi="Times New Roman" w:cs="Times New Roman"/>
          <w:sz w:val="24"/>
          <w:szCs w:val="24"/>
        </w:rPr>
        <w:t xml:space="preserve">. ACOG. https://www.acog.org/clinical/clinical-guidance/committee-opinion/articles/2016/11/comprehensive-sexuality-education#:~:text=Effective%20Programs,-Data%20have%20shown&amp;text=Although%20formal%20sex%20education%20varies,STIs%2C%20and%20adolescent%20pregnancy%2011. </w:t>
      </w:r>
    </w:p>
    <w:p w14:paraId="64A86221"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College of Obstetricians and Gynecologists (ACOG). (2021, October). </w:t>
      </w:r>
      <w:r>
        <w:rPr>
          <w:rFonts w:ascii="Times New Roman" w:eastAsia="Times New Roman" w:hAnsi="Times New Roman" w:cs="Times New Roman"/>
          <w:i/>
          <w:sz w:val="24"/>
          <w:szCs w:val="24"/>
        </w:rPr>
        <w:t xml:space="preserve">Effectiveness of birth control methods. </w:t>
      </w:r>
      <w:r>
        <w:rPr>
          <w:rFonts w:ascii="Times New Roman" w:eastAsia="Times New Roman" w:hAnsi="Times New Roman" w:cs="Times New Roman"/>
          <w:sz w:val="24"/>
          <w:szCs w:val="24"/>
        </w:rPr>
        <w:t>ACOG.</w:t>
      </w:r>
    </w:p>
    <w:p w14:paraId="2AC977D0" w14:textId="77777777" w:rsidR="005660B5" w:rsidRDefault="00000000">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https://www.acog.org/womens-health/infographics/effectiveness-of-birth-control-methods</w:t>
      </w:r>
    </w:p>
    <w:p w14:paraId="0E0628A7"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Psychological Association (APA). (2022). </w:t>
      </w:r>
      <w:r>
        <w:rPr>
          <w:rFonts w:ascii="Times New Roman" w:eastAsia="Times New Roman" w:hAnsi="Times New Roman" w:cs="Times New Roman"/>
          <w:i/>
          <w:sz w:val="24"/>
          <w:szCs w:val="24"/>
        </w:rPr>
        <w:t>Guidelines for ethical conduct of behavioral projects involving human participants by high school students</w:t>
      </w:r>
      <w:r>
        <w:rPr>
          <w:rFonts w:ascii="Times New Roman" w:eastAsia="Times New Roman" w:hAnsi="Times New Roman" w:cs="Times New Roman"/>
          <w:sz w:val="24"/>
          <w:szCs w:val="24"/>
        </w:rPr>
        <w:t>. https://www.apa.org/about/policy/guidelines-ethical-conduct-high-school-students.pdf</w:t>
      </w:r>
    </w:p>
    <w:p w14:paraId="1D524A17"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Centers for Disease Control and Prevention (CDC). (2017, December 14). </w:t>
      </w:r>
      <w:r>
        <w:rPr>
          <w:rFonts w:ascii="Times New Roman" w:eastAsia="Times New Roman" w:hAnsi="Times New Roman" w:cs="Times New Roman"/>
          <w:i/>
          <w:sz w:val="24"/>
          <w:szCs w:val="24"/>
        </w:rPr>
        <w:t>Teen pregnancy</w:t>
      </w:r>
      <w:r>
        <w:rPr>
          <w:rFonts w:ascii="Times New Roman" w:eastAsia="Times New Roman" w:hAnsi="Times New Roman" w:cs="Times New Roman"/>
          <w:sz w:val="24"/>
          <w:szCs w:val="24"/>
        </w:rPr>
        <w:t xml:space="preserve">. https://www.cdc.gov/winnablebattles/report/teenPregnancy.html </w:t>
      </w:r>
    </w:p>
    <w:p w14:paraId="78F10967"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Disease Control and Prevention (CDC). (2021a, October 15). </w:t>
      </w:r>
      <w:r>
        <w:rPr>
          <w:rFonts w:ascii="Times New Roman" w:eastAsia="Times New Roman" w:hAnsi="Times New Roman" w:cs="Times New Roman"/>
          <w:i/>
          <w:sz w:val="24"/>
          <w:szCs w:val="24"/>
        </w:rPr>
        <w:t>Special focus profiles</w:t>
      </w:r>
      <w:r>
        <w:rPr>
          <w:rFonts w:ascii="Times New Roman" w:eastAsia="Times New Roman" w:hAnsi="Times New Roman" w:cs="Times New Roman"/>
          <w:sz w:val="24"/>
          <w:szCs w:val="24"/>
        </w:rPr>
        <w:t xml:space="preserve">. </w:t>
      </w:r>
      <w:hyperlink r:id="rId7" w:anchor="Adolescents">
        <w:r>
          <w:rPr>
            <w:rFonts w:ascii="Times New Roman" w:eastAsia="Times New Roman" w:hAnsi="Times New Roman" w:cs="Times New Roman"/>
            <w:sz w:val="24"/>
            <w:szCs w:val="24"/>
          </w:rPr>
          <w:t>https://www.cdc.gov/hiv/library/reports/hiv-surveillance/vol-32/content/special-focus-profiles.html#Adolescents</w:t>
        </w:r>
      </w:hyperlink>
    </w:p>
    <w:p w14:paraId="5202A556"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Centers for Disease Control and Prevention (CDC). (2021b, December 8). </w:t>
      </w:r>
      <w:r>
        <w:rPr>
          <w:rFonts w:ascii="Times New Roman" w:eastAsia="Times New Roman" w:hAnsi="Times New Roman" w:cs="Times New Roman"/>
          <w:i/>
          <w:sz w:val="24"/>
          <w:szCs w:val="24"/>
        </w:rPr>
        <w:t>CDC - STD Diseases &amp; Related Conditions</w:t>
      </w:r>
      <w:r>
        <w:rPr>
          <w:rFonts w:ascii="Times New Roman" w:eastAsia="Times New Roman" w:hAnsi="Times New Roman" w:cs="Times New Roman"/>
          <w:sz w:val="24"/>
          <w:szCs w:val="24"/>
        </w:rPr>
        <w:t xml:space="preserve">. https://www.cdc.gov/std/general/default.htm </w:t>
      </w:r>
    </w:p>
    <w:p w14:paraId="4A8DA3E4"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Chesson, H. W., </w:t>
      </w:r>
      <w:proofErr w:type="spellStart"/>
      <w:r>
        <w:rPr>
          <w:rFonts w:ascii="Times New Roman" w:eastAsia="Times New Roman" w:hAnsi="Times New Roman" w:cs="Times New Roman"/>
          <w:sz w:val="24"/>
          <w:szCs w:val="24"/>
        </w:rPr>
        <w:t>Spicknall</w:t>
      </w:r>
      <w:proofErr w:type="spellEnd"/>
      <w:r>
        <w:rPr>
          <w:rFonts w:ascii="Times New Roman" w:eastAsia="Times New Roman" w:hAnsi="Times New Roman" w:cs="Times New Roman"/>
          <w:sz w:val="24"/>
          <w:szCs w:val="24"/>
        </w:rPr>
        <w:t xml:space="preserve">, I. H., Bingham, A., Brisson, M., </w:t>
      </w:r>
      <w:proofErr w:type="spellStart"/>
      <w:r>
        <w:rPr>
          <w:rFonts w:ascii="Times New Roman" w:eastAsia="Times New Roman" w:hAnsi="Times New Roman" w:cs="Times New Roman"/>
          <w:sz w:val="24"/>
          <w:szCs w:val="24"/>
        </w:rPr>
        <w:t>Eppink</w:t>
      </w:r>
      <w:proofErr w:type="spellEnd"/>
      <w:r>
        <w:rPr>
          <w:rFonts w:ascii="Times New Roman" w:eastAsia="Times New Roman" w:hAnsi="Times New Roman" w:cs="Times New Roman"/>
          <w:sz w:val="24"/>
          <w:szCs w:val="24"/>
        </w:rPr>
        <w:t xml:space="preserve">, S. T., Farnham, P. G., </w:t>
      </w:r>
      <w:proofErr w:type="spellStart"/>
      <w:r>
        <w:rPr>
          <w:rFonts w:ascii="Times New Roman" w:eastAsia="Times New Roman" w:hAnsi="Times New Roman" w:cs="Times New Roman"/>
          <w:sz w:val="24"/>
          <w:szCs w:val="24"/>
        </w:rPr>
        <w:t>Kreisel</w:t>
      </w:r>
      <w:proofErr w:type="spellEnd"/>
      <w:r>
        <w:rPr>
          <w:rFonts w:ascii="Times New Roman" w:eastAsia="Times New Roman" w:hAnsi="Times New Roman" w:cs="Times New Roman"/>
          <w:sz w:val="24"/>
          <w:szCs w:val="24"/>
        </w:rPr>
        <w:t xml:space="preserve">, K. M., Kumar, S., </w:t>
      </w:r>
      <w:proofErr w:type="spellStart"/>
      <w:r>
        <w:rPr>
          <w:rFonts w:ascii="Times New Roman" w:eastAsia="Times New Roman" w:hAnsi="Times New Roman" w:cs="Times New Roman"/>
          <w:sz w:val="24"/>
          <w:szCs w:val="24"/>
        </w:rPr>
        <w:t>Laprise</w:t>
      </w:r>
      <w:proofErr w:type="spellEnd"/>
      <w:r>
        <w:rPr>
          <w:rFonts w:ascii="Times New Roman" w:eastAsia="Times New Roman" w:hAnsi="Times New Roman" w:cs="Times New Roman"/>
          <w:sz w:val="24"/>
          <w:szCs w:val="24"/>
        </w:rPr>
        <w:t xml:space="preserve">, J. F., Peterman, T. A., Roberts, H., &amp; Gift, T. L. (2021). The Estimated Direct Lifetime Medical Costs of Sexually Transmitted Infections Acquired in the United States in 2018. Sexually transmitted diseases, </w:t>
      </w:r>
      <w:r>
        <w:rPr>
          <w:rFonts w:ascii="Times New Roman" w:eastAsia="Times New Roman" w:hAnsi="Times New Roman" w:cs="Times New Roman"/>
          <w:i/>
          <w:sz w:val="24"/>
          <w:szCs w:val="24"/>
        </w:rPr>
        <w:t>48</w:t>
      </w:r>
      <w:r>
        <w:rPr>
          <w:rFonts w:ascii="Times New Roman" w:eastAsia="Times New Roman" w:hAnsi="Times New Roman" w:cs="Times New Roman"/>
          <w:sz w:val="24"/>
          <w:szCs w:val="24"/>
        </w:rPr>
        <w:t xml:space="preserve">(4), 215–221. https://doi.org/10.1097/OLQ.0000000000001380 </w:t>
      </w:r>
    </w:p>
    <w:p w14:paraId="36D53EE4"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Chin, H. B., Sipe, T. A., Elder, R., Mercer, S. L., Chattopadhyay, S. K., Jacob, V., Wethington, H. R., Kirby, D., Elliston, D. B., Griffith, M., </w:t>
      </w:r>
      <w:proofErr w:type="spellStart"/>
      <w:r>
        <w:rPr>
          <w:rFonts w:ascii="Times New Roman" w:eastAsia="Times New Roman" w:hAnsi="Times New Roman" w:cs="Times New Roman"/>
          <w:sz w:val="24"/>
          <w:szCs w:val="24"/>
        </w:rPr>
        <w:t>Chuke</w:t>
      </w:r>
      <w:proofErr w:type="spellEnd"/>
      <w:r>
        <w:rPr>
          <w:rFonts w:ascii="Times New Roman" w:eastAsia="Times New Roman" w:hAnsi="Times New Roman" w:cs="Times New Roman"/>
          <w:sz w:val="24"/>
          <w:szCs w:val="24"/>
        </w:rPr>
        <w:t xml:space="preserve">, S. O., Briss, S. C., Ericksen, I., Galbraith, J. S., Herbst, J. H., Johnson, R. L., Kraft, J. M., Noar, S. M., Romero, L. M., Santelli, J.,  Community Preventive Services Task Force. (2012). The effectiveness of group-based comprehensive risk-reduction and abstinence education interventions to prevent or reduce the risk of adolescent pregnancy, human immunodeficiency virus, and sexually transmitted infections: two systematic reviews for the Guide to Community Preventive Services. </w:t>
      </w:r>
      <w:r>
        <w:rPr>
          <w:rFonts w:ascii="Times New Roman" w:eastAsia="Times New Roman" w:hAnsi="Times New Roman" w:cs="Times New Roman"/>
          <w:i/>
          <w:sz w:val="24"/>
          <w:szCs w:val="24"/>
        </w:rPr>
        <w:t>American journal of preventive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 xml:space="preserve">(3), 272–294. https://doi.org/10.1016/j.amepre.2011.11.006 </w:t>
      </w:r>
    </w:p>
    <w:p w14:paraId="2DDA7B3C"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Fonner, V. A., Armstrong, K. S., Kennedy, C. E., O'Reilly, K. R., &amp; Sweat, M. D. (2014). School based sex education and HIV prevention in low- and middle-income countries: a systematic review and meta-analysis.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(3), e89692. https://doi.org/10.1371/journal.pone.0089692 </w:t>
      </w:r>
    </w:p>
    <w:p w14:paraId="31B66E6F"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Fox, A. M., Himmelstein, G., Khalid, H., &amp; Howell, E. A. (2019). Funding for Abstinence-Only Education and Adolescent Pregnancy Prevention: Does State Ideology Affect </w:t>
      </w:r>
      <w:proofErr w:type="gramStart"/>
      <w:r>
        <w:rPr>
          <w:rFonts w:ascii="Times New Roman" w:eastAsia="Times New Roman" w:hAnsi="Times New Roman" w:cs="Times New Roman"/>
          <w:sz w:val="24"/>
          <w:szCs w:val="24"/>
        </w:rPr>
        <w:t>Outcomes?.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American journal of public health</w:t>
      </w:r>
      <w:r>
        <w:rPr>
          <w:rFonts w:ascii="Times New Roman" w:eastAsia="Times New Roman" w:hAnsi="Times New Roman" w:cs="Times New Roman"/>
          <w:sz w:val="24"/>
          <w:szCs w:val="24"/>
        </w:rPr>
        <w:t>, 109(3), 497–504. https://doi.org/10.2105/AJPH.2018.304896</w:t>
      </w:r>
    </w:p>
    <w:p w14:paraId="3EB776A9"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Goldfarb, E. S., &amp; Lieberman, L. D. (2020, October 12). </w:t>
      </w:r>
      <w:r>
        <w:rPr>
          <w:rFonts w:ascii="Times New Roman" w:eastAsia="Times New Roman" w:hAnsi="Times New Roman" w:cs="Times New Roman"/>
          <w:i/>
          <w:sz w:val="24"/>
          <w:szCs w:val="24"/>
        </w:rPr>
        <w:t>Three Decades of Research: The Case for Comprehensive Sex Education</w:t>
      </w:r>
      <w:r>
        <w:rPr>
          <w:rFonts w:ascii="Times New Roman" w:eastAsia="Times New Roman" w:hAnsi="Times New Roman" w:cs="Times New Roman"/>
          <w:sz w:val="24"/>
          <w:szCs w:val="24"/>
        </w:rPr>
        <w:t xml:space="preserve">. Journal of Adolescent Health. Retrieved August 4, 2022, from https://www.jahonline.org/article/S1054-139X(20)30456-0/fulltext#secsectitle0145 </w:t>
      </w:r>
    </w:p>
    <w:p w14:paraId="1F4FFF2C"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Guttmacher Institute. (2022a, February 18). </w:t>
      </w:r>
      <w:r>
        <w:rPr>
          <w:rFonts w:ascii="Times New Roman" w:eastAsia="Times New Roman" w:hAnsi="Times New Roman" w:cs="Times New Roman"/>
          <w:i/>
          <w:sz w:val="24"/>
          <w:szCs w:val="24"/>
        </w:rPr>
        <w:t>U.S. adolescents' receipt of formal sex education</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sz w:val="24"/>
            <w:szCs w:val="24"/>
          </w:rPr>
          <w:t>https://www.guttmacher.org/fact-sheet/adolescents-teens-receipt-sex-education-united-states</w:t>
        </w:r>
      </w:hyperlink>
    </w:p>
    <w:p w14:paraId="5AFD034A"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Guttmacher Institute. (2022b, August 1). </w:t>
      </w:r>
      <w:r>
        <w:rPr>
          <w:rFonts w:ascii="Times New Roman" w:eastAsia="Times New Roman" w:hAnsi="Times New Roman" w:cs="Times New Roman"/>
          <w:i/>
          <w:sz w:val="24"/>
          <w:szCs w:val="24"/>
        </w:rPr>
        <w:t>Sex and HIV education</w:t>
      </w:r>
      <w:r>
        <w:rPr>
          <w:rFonts w:ascii="Times New Roman" w:eastAsia="Times New Roman" w:hAnsi="Times New Roman" w:cs="Times New Roman"/>
          <w:sz w:val="24"/>
          <w:szCs w:val="24"/>
        </w:rPr>
        <w:t xml:space="preserve">. https://www.guttmacher.org/state-policy/explore/sex-and-hiv-education# </w:t>
      </w:r>
    </w:p>
    <w:p w14:paraId="37741296"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Hogben, M., Chesson, H., &amp; Aral, S. O. (2010). Sexuality education policies and sexually transmitted disease rates in the United States of America. </w:t>
      </w:r>
      <w:r>
        <w:rPr>
          <w:rFonts w:ascii="Times New Roman" w:eastAsia="Times New Roman" w:hAnsi="Times New Roman" w:cs="Times New Roman"/>
          <w:i/>
          <w:sz w:val="24"/>
          <w:szCs w:val="24"/>
        </w:rPr>
        <w:t>International Journal of STD &amp; AIDS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(4), 293–297. https://doi.org/10.1258/ijsa.2010.009589 </w:t>
      </w:r>
    </w:p>
    <w:p w14:paraId="7AF9E320"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Holmes, K. K., Levine, R., &amp; Weaver, M. (2004, June). Effectiveness of condoms in preventing sexually transmitted infections. </w:t>
      </w:r>
      <w:r>
        <w:rPr>
          <w:rFonts w:ascii="Times New Roman" w:eastAsia="Times New Roman" w:hAnsi="Times New Roman" w:cs="Times New Roman"/>
          <w:i/>
          <w:sz w:val="24"/>
          <w:szCs w:val="24"/>
        </w:rPr>
        <w:t>Bulletin of the World Health Organization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212121"/>
          <w:sz w:val="24"/>
          <w:szCs w:val="24"/>
          <w:highlight w:val="white"/>
        </w:rPr>
        <w:t>82</w:t>
      </w:r>
      <w:r>
        <w:rPr>
          <w:rFonts w:ascii="Times New Roman" w:eastAsia="Times New Roman" w:hAnsi="Times New Roman" w:cs="Times New Roman"/>
          <w:color w:val="212121"/>
          <w:sz w:val="24"/>
          <w:szCs w:val="24"/>
          <w:highlight w:val="white"/>
        </w:rPr>
        <w:t>(6): 454–461. https://www.ncbi.nlm.nih.gov/pmc/articles/PMC2622864/pdf/15356939.pdf</w:t>
      </w:r>
    </w:p>
    <w:p w14:paraId="5F8B2C46"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Ivanova, O., Rai, M., </w:t>
      </w:r>
      <w:proofErr w:type="spellStart"/>
      <w:r>
        <w:rPr>
          <w:rFonts w:ascii="Times New Roman" w:eastAsia="Times New Roman" w:hAnsi="Times New Roman" w:cs="Times New Roman"/>
          <w:sz w:val="24"/>
          <w:szCs w:val="24"/>
        </w:rPr>
        <w:t>Michielsen</w:t>
      </w:r>
      <w:proofErr w:type="spellEnd"/>
      <w:r>
        <w:rPr>
          <w:rFonts w:ascii="Times New Roman" w:eastAsia="Times New Roman" w:hAnsi="Times New Roman" w:cs="Times New Roman"/>
          <w:sz w:val="24"/>
          <w:szCs w:val="24"/>
        </w:rPr>
        <w:t xml:space="preserve">, K., &amp; Dias, S. (2020). How Sexuality Education Programs Have Been Evaluated in Low-and Lower-Middle-Income Countries? A Systematic Review.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(21), 8183. https://doi.org/10.3390/ijerph17218183 </w:t>
      </w:r>
    </w:p>
    <w:p w14:paraId="792E579D" w14:textId="77777777" w:rsidR="005660B5" w:rsidRDefault="00000000">
      <w:pPr>
        <w:spacing w:line="480" w:lineRule="auto"/>
        <w:ind w:left="720"/>
        <w:rPr>
          <w:rFonts w:ascii="Calibri" w:eastAsia="Calibri" w:hAnsi="Calibri" w:cs="Calibri"/>
          <w:sz w:val="24"/>
          <w:szCs w:val="24"/>
        </w:rPr>
      </w:pPr>
      <w:proofErr w:type="spellStart"/>
      <w:r>
        <w:rPr>
          <w:rFonts w:ascii="Times New Roman" w:eastAsia="Times New Roman" w:hAnsi="Times New Roman" w:cs="Times New Roman"/>
          <w:sz w:val="24"/>
          <w:szCs w:val="24"/>
        </w:rPr>
        <w:t>Jeynes</w:t>
      </w:r>
      <w:proofErr w:type="spellEnd"/>
      <w:r>
        <w:rPr>
          <w:rFonts w:ascii="Times New Roman" w:eastAsia="Times New Roman" w:hAnsi="Times New Roman" w:cs="Times New Roman"/>
          <w:sz w:val="24"/>
          <w:szCs w:val="24"/>
        </w:rPr>
        <w:t xml:space="preserve">, W. H. (2019, May 14). A meta-analysis on the relationship between student abstinence-only programs and sexual behavior and attitudes - Sage journals. </w:t>
      </w:r>
      <w:r>
        <w:rPr>
          <w:rFonts w:ascii="Times New Roman" w:eastAsia="Times New Roman" w:hAnsi="Times New Roman" w:cs="Times New Roman"/>
          <w:i/>
          <w:sz w:val="24"/>
          <w:szCs w:val="24"/>
        </w:rPr>
        <w:t>SAGE Journals.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52</w:t>
      </w:r>
      <w:r>
        <w:rPr>
          <w:rFonts w:ascii="Times New Roman" w:eastAsia="Times New Roman" w:hAnsi="Times New Roman" w:cs="Times New Roman"/>
          <w:sz w:val="24"/>
          <w:szCs w:val="24"/>
        </w:rPr>
        <w:t xml:space="preserve">(1), 3-20. https://journals.sagepub.com/doi/full/10.1177/0013124519848045 </w:t>
      </w:r>
    </w:p>
    <w:p w14:paraId="01E4083E"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Kaiser Family Foundation. (2018, June 1). </w:t>
      </w:r>
      <w:r>
        <w:rPr>
          <w:rFonts w:ascii="Times New Roman" w:eastAsia="Times New Roman" w:hAnsi="Times New Roman" w:cs="Times New Roman"/>
          <w:i/>
          <w:sz w:val="24"/>
          <w:szCs w:val="24"/>
        </w:rPr>
        <w:t xml:space="preserve">Abstinence education programs: Definition, funding, and impact on </w:t>
      </w:r>
      <w:proofErr w:type="gramStart"/>
      <w:r>
        <w:rPr>
          <w:rFonts w:ascii="Times New Roman" w:eastAsia="Times New Roman" w:hAnsi="Times New Roman" w:cs="Times New Roman"/>
          <w:i/>
          <w:sz w:val="24"/>
          <w:szCs w:val="24"/>
        </w:rPr>
        <w:t>Teen</w:t>
      </w:r>
      <w:proofErr w:type="gramEnd"/>
      <w:r>
        <w:rPr>
          <w:rFonts w:ascii="Times New Roman" w:eastAsia="Times New Roman" w:hAnsi="Times New Roman" w:cs="Times New Roman"/>
          <w:i/>
          <w:sz w:val="24"/>
          <w:szCs w:val="24"/>
        </w:rPr>
        <w:t xml:space="preserve"> sexual behavior</w:t>
      </w:r>
      <w:r>
        <w:rPr>
          <w:rFonts w:ascii="Times New Roman" w:eastAsia="Times New Roman" w:hAnsi="Times New Roman" w:cs="Times New Roman"/>
          <w:sz w:val="24"/>
          <w:szCs w:val="24"/>
        </w:rPr>
        <w:t xml:space="preserve">. https://www.kff.org/womens-health-policy/fact-sheet/abstinence-education-programs-definition-funding-and-impact-on-teen-sexual-behavior/ </w:t>
      </w:r>
    </w:p>
    <w:p w14:paraId="241CDCB6" w14:textId="77777777" w:rsidR="005660B5"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Kearl</w:t>
      </w:r>
      <w:proofErr w:type="spellEnd"/>
      <w:r>
        <w:rPr>
          <w:rFonts w:ascii="Times New Roman" w:eastAsia="Times New Roman" w:hAnsi="Times New Roman" w:cs="Times New Roman"/>
          <w:sz w:val="24"/>
          <w:szCs w:val="24"/>
        </w:rPr>
        <w:t xml:space="preserve">, H. (2018, February). </w:t>
      </w:r>
      <w:r>
        <w:rPr>
          <w:rFonts w:ascii="Times New Roman" w:eastAsia="Times New Roman" w:hAnsi="Times New Roman" w:cs="Times New Roman"/>
          <w:i/>
          <w:sz w:val="24"/>
          <w:szCs w:val="24"/>
        </w:rPr>
        <w:t>A national study on sexual harassment and assault</w:t>
      </w:r>
      <w:r>
        <w:rPr>
          <w:rFonts w:ascii="Times New Roman" w:eastAsia="Times New Roman" w:hAnsi="Times New Roman" w:cs="Times New Roman"/>
          <w:sz w:val="24"/>
          <w:szCs w:val="24"/>
        </w:rPr>
        <w:t xml:space="preserve">. NSVRC. https://www.nsvrc.org/sites/default/files/2021-04/full-report-2018-national-study-on-sexual-harassment-and-assault.pdf </w:t>
      </w:r>
    </w:p>
    <w:p w14:paraId="024BEFB7" w14:textId="77777777" w:rsidR="005660B5"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Kidger</w:t>
      </w:r>
      <w:proofErr w:type="spellEnd"/>
      <w:r>
        <w:rPr>
          <w:rFonts w:ascii="Times New Roman" w:eastAsia="Times New Roman" w:hAnsi="Times New Roman" w:cs="Times New Roman"/>
          <w:sz w:val="24"/>
          <w:szCs w:val="24"/>
        </w:rPr>
        <w:t xml:space="preserve">, J. (2013, January 2). Measuring effectiveness in school sex education—methodological dilemmas in researching an intervention involving young mothers. </w:t>
      </w:r>
      <w:r>
        <w:rPr>
          <w:rFonts w:ascii="Times New Roman" w:eastAsia="Times New Roman" w:hAnsi="Times New Roman" w:cs="Times New Roman"/>
          <w:i/>
          <w:sz w:val="24"/>
          <w:szCs w:val="24"/>
        </w:rPr>
        <w:t>British Educational Research Journal, 32</w:t>
      </w:r>
      <w:r>
        <w:rPr>
          <w:rFonts w:ascii="Times New Roman" w:eastAsia="Times New Roman" w:hAnsi="Times New Roman" w:cs="Times New Roman"/>
          <w:sz w:val="24"/>
          <w:szCs w:val="24"/>
        </w:rPr>
        <w:t xml:space="preserve">(2), 291-305. </w:t>
      </w:r>
      <w:r>
        <w:rPr>
          <w:rFonts w:ascii="Open Sans" w:eastAsia="Open Sans" w:hAnsi="Open Sans" w:cs="Open Sans"/>
          <w:color w:val="767676"/>
          <w:sz w:val="21"/>
          <w:szCs w:val="21"/>
          <w:highlight w:val="white"/>
        </w:rPr>
        <w:t xml:space="preserve"> </w:t>
      </w:r>
      <w:hyperlink r:id="rId9">
        <w:r>
          <w:rPr>
            <w:rFonts w:ascii="Times New Roman" w:eastAsia="Times New Roman" w:hAnsi="Times New Roman" w:cs="Times New Roman"/>
            <w:sz w:val="24"/>
            <w:szCs w:val="24"/>
          </w:rPr>
          <w:t>https://doi.org/10.1080/01411920600569230</w:t>
        </w:r>
      </w:hyperlink>
      <w:r>
        <w:rPr>
          <w:rFonts w:ascii="Times New Roman" w:eastAsia="Times New Roman" w:hAnsi="Times New Roman" w:cs="Times New Roman"/>
          <w:sz w:val="24"/>
          <w:szCs w:val="24"/>
        </w:rPr>
        <w:t xml:space="preserve"> </w:t>
      </w:r>
    </w:p>
    <w:p w14:paraId="3637EF6F"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Kohler, P. K., Manhart, L. E., &amp; Lafferty, W. E. (2008, January 31). Abstinence-only and comprehensive sex education and the initiation of sexual activity and teen pregnancy. </w:t>
      </w:r>
      <w:r>
        <w:rPr>
          <w:rFonts w:ascii="Times New Roman" w:eastAsia="Times New Roman" w:hAnsi="Times New Roman" w:cs="Times New Roman"/>
          <w:i/>
          <w:sz w:val="24"/>
          <w:szCs w:val="24"/>
        </w:rPr>
        <w:t>Journal of Adolescent Health, 42(4), 344-351</w:t>
      </w: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sz w:val="24"/>
            <w:szCs w:val="24"/>
          </w:rPr>
          <w:t>https://doi.org/10.1016/j.jadohealth.2007.08.026</w:t>
        </w:r>
      </w:hyperlink>
    </w:p>
    <w:p w14:paraId="1AE958C2"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Lindberg, L., Santelli, J., &amp; Desai, S. (2016). Understanding the Decline in Adolescent Fertility in the United States, 2007-2012. </w:t>
      </w:r>
      <w:r>
        <w:rPr>
          <w:rFonts w:ascii="Times New Roman" w:eastAsia="Times New Roman" w:hAnsi="Times New Roman" w:cs="Times New Roman"/>
          <w:i/>
          <w:sz w:val="24"/>
          <w:szCs w:val="24"/>
        </w:rPr>
        <w:t>The Journal of Adolescent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59</w:t>
      </w:r>
      <w:r>
        <w:rPr>
          <w:rFonts w:ascii="Times New Roman" w:eastAsia="Times New Roman" w:hAnsi="Times New Roman" w:cs="Times New Roman"/>
          <w:sz w:val="24"/>
          <w:szCs w:val="24"/>
        </w:rPr>
        <w:t xml:space="preserve">(5), 577–583. https://doi.org/10.1016/j.jadohealth.2016.06.024 </w:t>
      </w:r>
    </w:p>
    <w:p w14:paraId="04FED662"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Livingston, G., &amp; Thomas, D. (2020, May 30). </w:t>
      </w:r>
      <w:r>
        <w:rPr>
          <w:rFonts w:ascii="Times New Roman" w:eastAsia="Times New Roman" w:hAnsi="Times New Roman" w:cs="Times New Roman"/>
          <w:i/>
          <w:sz w:val="24"/>
          <w:szCs w:val="24"/>
        </w:rPr>
        <w:t>Why is the U.S. teen birth rate falling?</w:t>
      </w:r>
      <w:r>
        <w:rPr>
          <w:rFonts w:ascii="Times New Roman" w:eastAsia="Times New Roman" w:hAnsi="Times New Roman" w:cs="Times New Roman"/>
          <w:sz w:val="24"/>
          <w:szCs w:val="24"/>
        </w:rPr>
        <w:t xml:space="preserve"> Pew Research Center. https://www.pewresearch.org/fact-tank/2019/08/02/why-is-the-teen-birth-rate-falling/ </w:t>
      </w:r>
    </w:p>
    <w:p w14:paraId="3F732127" w14:textId="77777777" w:rsidR="005660B5" w:rsidRDefault="00000000">
      <w:pPr>
        <w:spacing w:line="48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Martin ,</w:t>
      </w:r>
      <w:proofErr w:type="gramEnd"/>
      <w:r>
        <w:rPr>
          <w:rFonts w:ascii="Times New Roman" w:eastAsia="Times New Roman" w:hAnsi="Times New Roman" w:cs="Times New Roman"/>
          <w:sz w:val="24"/>
          <w:szCs w:val="24"/>
        </w:rPr>
        <w:t xml:space="preserve"> J. A., Hamilton, B. E., Osterman, M. J. K., &amp; Driscoll, A. K. (2021, March 23). Births: Final data for 2019.</w:t>
      </w:r>
      <w:r>
        <w:rPr>
          <w:rFonts w:ascii="Times New Roman" w:eastAsia="Times New Roman" w:hAnsi="Times New Roman" w:cs="Times New Roman"/>
          <w:i/>
          <w:sz w:val="24"/>
          <w:szCs w:val="24"/>
        </w:rPr>
        <w:t xml:space="preserve"> National Vital Statistics Report, 70</w:t>
      </w:r>
      <w:r>
        <w:rPr>
          <w:rFonts w:ascii="Times New Roman" w:eastAsia="Times New Roman" w:hAnsi="Times New Roman" w:cs="Times New Roman"/>
          <w:sz w:val="24"/>
          <w:szCs w:val="24"/>
        </w:rPr>
        <w:t xml:space="preserve">(2).  </w:t>
      </w:r>
      <w:hyperlink r:id="rId11">
        <w:r>
          <w:rPr>
            <w:rFonts w:ascii="Times New Roman" w:eastAsia="Times New Roman" w:hAnsi="Times New Roman" w:cs="Times New Roman"/>
            <w:sz w:val="24"/>
            <w:szCs w:val="24"/>
            <w:highlight w:val="white"/>
          </w:rPr>
          <w:t>http://dx.doi.org/10.15620/cdc:100472</w:t>
        </w:r>
      </w:hyperlink>
      <w:r>
        <w:rPr>
          <w:rFonts w:ascii="Times New Roman" w:eastAsia="Times New Roman" w:hAnsi="Times New Roman" w:cs="Times New Roman"/>
          <w:sz w:val="24"/>
          <w:szCs w:val="24"/>
        </w:rPr>
        <w:t xml:space="preserve"> </w:t>
      </w:r>
    </w:p>
    <w:p w14:paraId="3ECBADCF" w14:textId="77777777" w:rsidR="005660B5" w:rsidRDefault="00000000">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McGhee, E. (2020, February). </w:t>
      </w:r>
      <w:r>
        <w:rPr>
          <w:rFonts w:ascii="Times New Roman" w:eastAsia="Times New Roman" w:hAnsi="Times New Roman" w:cs="Times New Roman"/>
          <w:i/>
          <w:sz w:val="24"/>
          <w:szCs w:val="24"/>
        </w:rPr>
        <w:t>California's Political Geography 2020</w:t>
      </w:r>
      <w:r>
        <w:rPr>
          <w:rFonts w:ascii="Times New Roman" w:eastAsia="Times New Roman" w:hAnsi="Times New Roman" w:cs="Times New Roman"/>
          <w:sz w:val="24"/>
          <w:szCs w:val="24"/>
        </w:rPr>
        <w:t xml:space="preserve">. Public Policy Institute of California. https://www.ppic.org/publication/californias-political-geography/ </w:t>
      </w:r>
    </w:p>
    <w:p w14:paraId="26D7B378" w14:textId="77777777" w:rsidR="005660B5"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Conference of State Legislatures. (2020, October 1). </w:t>
      </w:r>
      <w:r>
        <w:rPr>
          <w:rFonts w:ascii="Times New Roman" w:eastAsia="Times New Roman" w:hAnsi="Times New Roman" w:cs="Times New Roman"/>
          <w:i/>
          <w:sz w:val="24"/>
          <w:szCs w:val="24"/>
        </w:rPr>
        <w:t>State Policies on Sex Education in Schools</w:t>
      </w:r>
      <w:r>
        <w:rPr>
          <w:rFonts w:ascii="Times New Roman" w:eastAsia="Times New Roman" w:hAnsi="Times New Roman" w:cs="Times New Roman"/>
          <w:sz w:val="24"/>
          <w:szCs w:val="24"/>
        </w:rPr>
        <w:t xml:space="preserve">. https://www.ncsl.org/research/health/state-policies-on-sex-education-in-schools.aspx </w:t>
      </w:r>
    </w:p>
    <w:p w14:paraId="3C0CD132" w14:textId="77777777" w:rsidR="005660B5"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Rape, Abuse, and Incest National Network (RAINN). (2022a). </w:t>
      </w:r>
      <w:r>
        <w:rPr>
          <w:rFonts w:ascii="Times New Roman" w:eastAsia="Times New Roman" w:hAnsi="Times New Roman" w:cs="Times New Roman"/>
          <w:i/>
          <w:sz w:val="24"/>
          <w:szCs w:val="24"/>
        </w:rPr>
        <w:t xml:space="preserve">Campus sexual violence statistics. </w:t>
      </w:r>
      <w:hyperlink r:id="rId12">
        <w:r>
          <w:rPr>
            <w:rFonts w:ascii="Times New Roman" w:eastAsia="Times New Roman" w:hAnsi="Times New Roman" w:cs="Times New Roman"/>
            <w:sz w:val="24"/>
            <w:szCs w:val="24"/>
          </w:rPr>
          <w:t>https://www.rainn.org/statistics/campus-sexual-violence</w:t>
        </w:r>
      </w:hyperlink>
    </w:p>
    <w:p w14:paraId="52C23365" w14:textId="77777777" w:rsidR="005660B5"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Rape, Abuse, and Incest National Network (RAINN). (2022b). </w:t>
      </w:r>
      <w:r>
        <w:rPr>
          <w:rFonts w:ascii="Times New Roman" w:eastAsia="Times New Roman" w:hAnsi="Times New Roman" w:cs="Times New Roman"/>
          <w:i/>
          <w:sz w:val="24"/>
          <w:szCs w:val="24"/>
        </w:rPr>
        <w:t>Victims of sexual violence: Statistics</w:t>
      </w:r>
      <w:r>
        <w:rPr>
          <w:rFonts w:ascii="Times New Roman" w:eastAsia="Times New Roman" w:hAnsi="Times New Roman" w:cs="Times New Roman"/>
          <w:sz w:val="24"/>
          <w:szCs w:val="24"/>
        </w:rPr>
        <w:t xml:space="preserve">. https://www.rainn.org/statistics/victims-sexual-violence </w:t>
      </w:r>
    </w:p>
    <w:p w14:paraId="7F3A876C" w14:textId="77777777" w:rsidR="005660B5" w:rsidRDefault="00000000">
      <w:pPr>
        <w:widowControl w:val="0"/>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Rape, Abuse, and Incest National Network (RAINN). (2022c). </w:t>
      </w:r>
      <w:r>
        <w:rPr>
          <w:rFonts w:ascii="Times New Roman" w:eastAsia="Times New Roman" w:hAnsi="Times New Roman" w:cs="Times New Roman"/>
          <w:i/>
          <w:sz w:val="24"/>
          <w:szCs w:val="24"/>
        </w:rPr>
        <w:t>What consent looks like</w:t>
      </w:r>
      <w:r>
        <w:rPr>
          <w:rFonts w:ascii="Times New Roman" w:eastAsia="Times New Roman" w:hAnsi="Times New Roman" w:cs="Times New Roman"/>
          <w:sz w:val="24"/>
          <w:szCs w:val="24"/>
        </w:rPr>
        <w:t xml:space="preserve">. https://www.rainn.org/articles/what-is-consent </w:t>
      </w:r>
    </w:p>
    <w:p w14:paraId="036A435B"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Santelli, J. S., </w:t>
      </w:r>
      <w:proofErr w:type="spellStart"/>
      <w:r>
        <w:rPr>
          <w:rFonts w:ascii="Times New Roman" w:eastAsia="Times New Roman" w:hAnsi="Times New Roman" w:cs="Times New Roman"/>
          <w:sz w:val="24"/>
          <w:szCs w:val="24"/>
        </w:rPr>
        <w:t>Grilo</w:t>
      </w:r>
      <w:proofErr w:type="spellEnd"/>
      <w:r>
        <w:rPr>
          <w:rFonts w:ascii="Times New Roman" w:eastAsia="Times New Roman" w:hAnsi="Times New Roman" w:cs="Times New Roman"/>
          <w:sz w:val="24"/>
          <w:szCs w:val="24"/>
        </w:rPr>
        <w:t xml:space="preserve">, S. A., Choo, T. H., Diaz, G., Walsh, K., Wall, M., Hirsch, J. S., Wilson, P. A., Gilbert, L., Khan, S., &amp; </w:t>
      </w:r>
      <w:proofErr w:type="spellStart"/>
      <w:r>
        <w:rPr>
          <w:rFonts w:ascii="Times New Roman" w:eastAsia="Times New Roman" w:hAnsi="Times New Roman" w:cs="Times New Roman"/>
          <w:sz w:val="24"/>
          <w:szCs w:val="24"/>
        </w:rPr>
        <w:t>Mellins</w:t>
      </w:r>
      <w:proofErr w:type="spellEnd"/>
      <w:r>
        <w:rPr>
          <w:rFonts w:ascii="Times New Roman" w:eastAsia="Times New Roman" w:hAnsi="Times New Roman" w:cs="Times New Roman"/>
          <w:sz w:val="24"/>
          <w:szCs w:val="24"/>
        </w:rPr>
        <w:t xml:space="preserve">, C. A. (2018). Does sex education before college protect students from sexual assault in college?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(11), e0205951. https://doi.org/10.1371/journal.pone.0205951 </w:t>
      </w:r>
    </w:p>
    <w:p w14:paraId="1EA6BCF9"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Shannon, C. L., &amp; Klausner, J. D. (2018). The growing epidemic of sexually transmitted infections in adolescents: a neglected population. </w:t>
      </w:r>
      <w:r>
        <w:rPr>
          <w:rFonts w:ascii="Times New Roman" w:eastAsia="Times New Roman" w:hAnsi="Times New Roman" w:cs="Times New Roman"/>
          <w:i/>
          <w:sz w:val="24"/>
          <w:szCs w:val="24"/>
        </w:rPr>
        <w:t>Current Opinion in Pediatrics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 xml:space="preserve">(1), 137–143. https://doi.org/10.1097/MOP.0000000000000 </w:t>
      </w:r>
    </w:p>
    <w:p w14:paraId="7DAC57CC"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Shrider, E. A., </w:t>
      </w:r>
      <w:proofErr w:type="spellStart"/>
      <w:r>
        <w:rPr>
          <w:rFonts w:ascii="Times New Roman" w:eastAsia="Times New Roman" w:hAnsi="Times New Roman" w:cs="Times New Roman"/>
          <w:sz w:val="24"/>
          <w:szCs w:val="24"/>
        </w:rPr>
        <w:t>Kollar</w:t>
      </w:r>
      <w:proofErr w:type="spellEnd"/>
      <w:r>
        <w:rPr>
          <w:rFonts w:ascii="Times New Roman" w:eastAsia="Times New Roman" w:hAnsi="Times New Roman" w:cs="Times New Roman"/>
          <w:sz w:val="24"/>
          <w:szCs w:val="24"/>
        </w:rPr>
        <w:t xml:space="preserve">, M., Chen, F., &amp; </w:t>
      </w:r>
      <w:proofErr w:type="spellStart"/>
      <w:r>
        <w:rPr>
          <w:rFonts w:ascii="Times New Roman" w:eastAsia="Times New Roman" w:hAnsi="Times New Roman" w:cs="Times New Roman"/>
          <w:sz w:val="24"/>
          <w:szCs w:val="24"/>
        </w:rPr>
        <w:t>Semega</w:t>
      </w:r>
      <w:proofErr w:type="spellEnd"/>
      <w:r>
        <w:rPr>
          <w:rFonts w:ascii="Times New Roman" w:eastAsia="Times New Roman" w:hAnsi="Times New Roman" w:cs="Times New Roman"/>
          <w:sz w:val="24"/>
          <w:szCs w:val="24"/>
        </w:rPr>
        <w:t xml:space="preserve">, J. (2021, September). </w:t>
      </w:r>
      <w:r>
        <w:rPr>
          <w:rFonts w:ascii="Times New Roman" w:eastAsia="Times New Roman" w:hAnsi="Times New Roman" w:cs="Times New Roman"/>
          <w:i/>
          <w:sz w:val="24"/>
          <w:szCs w:val="24"/>
        </w:rPr>
        <w:t>Income and poverty in the United States: 2020</w:t>
      </w:r>
      <w:r>
        <w:rPr>
          <w:rFonts w:ascii="Times New Roman" w:eastAsia="Times New Roman" w:hAnsi="Times New Roman" w:cs="Times New Roman"/>
          <w:sz w:val="24"/>
          <w:szCs w:val="24"/>
        </w:rPr>
        <w:t xml:space="preserve">. U.S. Census Bureau, Current Population Reports. </w:t>
      </w:r>
      <w:r>
        <w:rPr>
          <w:rFonts w:ascii="Times New Roman" w:eastAsia="Times New Roman" w:hAnsi="Times New Roman" w:cs="Times New Roman"/>
          <w:sz w:val="24"/>
          <w:szCs w:val="24"/>
        </w:rPr>
        <w:lastRenderedPageBreak/>
        <w:t xml:space="preserve">https://www.census.gov/content/dam/Census/library/publications/2021/demo/p60-273.pdf </w:t>
      </w:r>
    </w:p>
    <w:p w14:paraId="57B127EA"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Stanger-Hall, K. F., &amp; Hall, D. W. (2011, October 14). </w:t>
      </w:r>
      <w:r>
        <w:rPr>
          <w:rFonts w:ascii="Times New Roman" w:eastAsia="Times New Roman" w:hAnsi="Times New Roman" w:cs="Times New Roman"/>
          <w:i/>
          <w:sz w:val="24"/>
          <w:szCs w:val="24"/>
        </w:rPr>
        <w:t>Abstinence-only education and teen pregnancy rates: Why we need comprehensive sex education in the U.S</w:t>
      </w:r>
      <w:r>
        <w:rPr>
          <w:rFonts w:ascii="Times New Roman" w:eastAsia="Times New Roman" w:hAnsi="Times New Roman" w:cs="Times New Roman"/>
          <w:sz w:val="24"/>
          <w:szCs w:val="24"/>
        </w:rPr>
        <w:t xml:space="preserve">. PLOS One. https://journals.plos.org/plosone/article?id=10.1371%2Fjournal.pone.0024658#s4 </w:t>
      </w:r>
    </w:p>
    <w:p w14:paraId="4255311F" w14:textId="77777777" w:rsidR="005660B5"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Szucs</w:t>
      </w:r>
      <w:proofErr w:type="spellEnd"/>
      <w:r>
        <w:rPr>
          <w:rFonts w:ascii="Times New Roman" w:eastAsia="Times New Roman" w:hAnsi="Times New Roman" w:cs="Times New Roman"/>
          <w:sz w:val="24"/>
          <w:szCs w:val="24"/>
        </w:rPr>
        <w:t xml:space="preserve">, L. E., Lowry, R., </w:t>
      </w:r>
      <w:proofErr w:type="spellStart"/>
      <w:r>
        <w:rPr>
          <w:rFonts w:ascii="Times New Roman" w:eastAsia="Times New Roman" w:hAnsi="Times New Roman" w:cs="Times New Roman"/>
          <w:sz w:val="24"/>
          <w:szCs w:val="24"/>
        </w:rPr>
        <w:t>Fasula</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Pampati</w:t>
      </w:r>
      <w:proofErr w:type="spellEnd"/>
      <w:r>
        <w:rPr>
          <w:rFonts w:ascii="Times New Roman" w:eastAsia="Times New Roman" w:hAnsi="Times New Roman" w:cs="Times New Roman"/>
          <w:sz w:val="24"/>
          <w:szCs w:val="24"/>
        </w:rPr>
        <w:t xml:space="preserve">, S., Copen, C. E., Hussaini, K. S., Kachur, R. E., </w:t>
      </w:r>
      <w:proofErr w:type="spellStart"/>
      <w:r>
        <w:rPr>
          <w:rFonts w:ascii="Times New Roman" w:eastAsia="Times New Roman" w:hAnsi="Times New Roman" w:cs="Times New Roman"/>
          <w:sz w:val="24"/>
          <w:szCs w:val="24"/>
        </w:rPr>
        <w:t>Koumans</w:t>
      </w:r>
      <w:proofErr w:type="spellEnd"/>
      <w:r>
        <w:rPr>
          <w:rFonts w:ascii="Times New Roman" w:eastAsia="Times New Roman" w:hAnsi="Times New Roman" w:cs="Times New Roman"/>
          <w:sz w:val="24"/>
          <w:szCs w:val="24"/>
        </w:rPr>
        <w:t xml:space="preserve">, E. H., &amp; Steiner, R. J. (2020, August 21). Condom and contraceptive use among sexually active high school students - Youth risk behavior survey, United States, 2019. </w:t>
      </w:r>
      <w:r>
        <w:rPr>
          <w:rFonts w:ascii="Times New Roman" w:eastAsia="Times New Roman" w:hAnsi="Times New Roman" w:cs="Times New Roman"/>
          <w:i/>
          <w:sz w:val="24"/>
          <w:szCs w:val="24"/>
        </w:rPr>
        <w:t>MMWR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69</w:t>
      </w:r>
      <w:r>
        <w:rPr>
          <w:rFonts w:ascii="Times New Roman" w:eastAsia="Times New Roman" w:hAnsi="Times New Roman" w:cs="Times New Roman"/>
          <w:sz w:val="24"/>
          <w:szCs w:val="24"/>
        </w:rPr>
        <w:t xml:space="preserve">(1), 11–18. </w:t>
      </w:r>
      <w:hyperlink r:id="rId13">
        <w:r>
          <w:rPr>
            <w:rFonts w:ascii="Times New Roman" w:eastAsia="Times New Roman" w:hAnsi="Times New Roman" w:cs="Times New Roman"/>
            <w:sz w:val="24"/>
            <w:szCs w:val="24"/>
          </w:rPr>
          <w:t>http://dx.doi.org/10.15585/mmwr.su6901a2</w:t>
        </w:r>
      </w:hyperlink>
      <w:r>
        <w:rPr>
          <w:rFonts w:ascii="Times New Roman" w:eastAsia="Times New Roman" w:hAnsi="Times New Roman" w:cs="Times New Roman"/>
          <w:sz w:val="24"/>
          <w:szCs w:val="24"/>
        </w:rPr>
        <w:t xml:space="preserve">. </w:t>
      </w:r>
    </w:p>
    <w:p w14:paraId="594A486E" w14:textId="77777777" w:rsidR="005660B5" w:rsidRDefault="00000000">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S. J., Bender, K. A., Lewis, C. M., &amp; Watkins, R. (2008). Runaway and pregnant: Risk factors associated with pregnancy in a national sample of runaway/homeless female adolescents. </w:t>
      </w:r>
      <w:r>
        <w:rPr>
          <w:rFonts w:ascii="Times New Roman" w:eastAsia="Times New Roman" w:hAnsi="Times New Roman" w:cs="Times New Roman"/>
          <w:i/>
          <w:sz w:val="24"/>
          <w:szCs w:val="24"/>
        </w:rPr>
        <w:t>Journal of Adolescent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43</w:t>
      </w:r>
      <w:r>
        <w:rPr>
          <w:rFonts w:ascii="Times New Roman" w:eastAsia="Times New Roman" w:hAnsi="Times New Roman" w:cs="Times New Roman"/>
          <w:sz w:val="24"/>
          <w:szCs w:val="24"/>
        </w:rPr>
        <w:t xml:space="preserve">(2), 125–132. </w:t>
      </w:r>
      <w:hyperlink r:id="rId14">
        <w:r>
          <w:rPr>
            <w:rFonts w:ascii="Times New Roman" w:eastAsia="Times New Roman" w:hAnsi="Times New Roman" w:cs="Times New Roman"/>
            <w:sz w:val="24"/>
            <w:szCs w:val="24"/>
          </w:rPr>
          <w:t>https://doi.org/10.1016/j.jadohealth.2007.12.015</w:t>
        </w:r>
      </w:hyperlink>
    </w:p>
    <w:p w14:paraId="11C97975" w14:textId="77777777" w:rsidR="005660B5" w:rsidRDefault="00000000">
      <w:pPr>
        <w:widowControl w:val="0"/>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Washington Coalition of Sexual Assault Programs. (n.d.). </w:t>
      </w:r>
      <w:r>
        <w:rPr>
          <w:rFonts w:ascii="Times New Roman" w:eastAsia="Times New Roman" w:hAnsi="Times New Roman" w:cs="Times New Roman"/>
          <w:i/>
          <w:sz w:val="24"/>
          <w:szCs w:val="24"/>
        </w:rPr>
        <w:t>The effects of sexual assault</w:t>
      </w:r>
      <w:r>
        <w:rPr>
          <w:rFonts w:ascii="Times New Roman" w:eastAsia="Times New Roman" w:hAnsi="Times New Roman" w:cs="Times New Roman"/>
          <w:sz w:val="24"/>
          <w:szCs w:val="24"/>
        </w:rPr>
        <w:t xml:space="preserve">. Retrieved August 15, 2022, from https://www.wcsap.org/help/about-sexual-assault/effects-sexual-assault </w:t>
      </w:r>
    </w:p>
    <w:p w14:paraId="79453AA4" w14:textId="77777777" w:rsidR="005660B5" w:rsidRDefault="00000000">
      <w:pPr>
        <w:spacing w:line="480" w:lineRule="auto"/>
        <w:ind w:left="720"/>
        <w:rPr>
          <w:rFonts w:ascii="Calibri" w:eastAsia="Calibri" w:hAnsi="Calibri" w:cs="Calibri"/>
          <w:sz w:val="24"/>
          <w:szCs w:val="24"/>
        </w:rPr>
      </w:pPr>
      <w:r>
        <w:rPr>
          <w:rFonts w:ascii="Times New Roman" w:eastAsia="Times New Roman" w:hAnsi="Times New Roman" w:cs="Times New Roman"/>
          <w:sz w:val="24"/>
          <w:szCs w:val="24"/>
        </w:rPr>
        <w:t xml:space="preserve"> </w:t>
      </w:r>
    </w:p>
    <w:p w14:paraId="6FE7AE2B" w14:textId="77777777" w:rsidR="005660B5" w:rsidRDefault="005660B5">
      <w:pPr>
        <w:spacing w:line="480" w:lineRule="auto"/>
        <w:rPr>
          <w:rFonts w:ascii="Times New Roman" w:eastAsia="Times New Roman" w:hAnsi="Times New Roman" w:cs="Times New Roman"/>
          <w:sz w:val="24"/>
          <w:szCs w:val="24"/>
        </w:rPr>
      </w:pPr>
    </w:p>
    <w:p w14:paraId="2611ACEC" w14:textId="77777777" w:rsidR="005660B5" w:rsidRDefault="005660B5">
      <w:pPr>
        <w:spacing w:line="480" w:lineRule="auto"/>
        <w:rPr>
          <w:rFonts w:ascii="Times New Roman" w:eastAsia="Times New Roman" w:hAnsi="Times New Roman" w:cs="Times New Roman"/>
          <w:sz w:val="24"/>
          <w:szCs w:val="24"/>
        </w:rPr>
      </w:pPr>
    </w:p>
    <w:p w14:paraId="0F23929C" w14:textId="77777777" w:rsidR="005660B5" w:rsidRDefault="005660B5">
      <w:pPr>
        <w:spacing w:line="480" w:lineRule="auto"/>
        <w:rPr>
          <w:rFonts w:ascii="Times New Roman" w:eastAsia="Times New Roman" w:hAnsi="Times New Roman" w:cs="Times New Roman"/>
          <w:sz w:val="24"/>
          <w:szCs w:val="24"/>
        </w:rPr>
      </w:pPr>
    </w:p>
    <w:p w14:paraId="62BC18FA" w14:textId="77777777" w:rsidR="005660B5" w:rsidRDefault="005660B5">
      <w:pPr>
        <w:spacing w:line="480" w:lineRule="auto"/>
        <w:rPr>
          <w:rFonts w:ascii="Times New Roman" w:eastAsia="Times New Roman" w:hAnsi="Times New Roman" w:cs="Times New Roman"/>
          <w:sz w:val="24"/>
          <w:szCs w:val="24"/>
        </w:rPr>
      </w:pPr>
    </w:p>
    <w:p w14:paraId="65171266" w14:textId="77777777" w:rsidR="005660B5" w:rsidRDefault="005660B5">
      <w:pPr>
        <w:spacing w:line="480" w:lineRule="auto"/>
        <w:rPr>
          <w:rFonts w:ascii="Times New Roman" w:eastAsia="Times New Roman" w:hAnsi="Times New Roman" w:cs="Times New Roman"/>
          <w:sz w:val="24"/>
          <w:szCs w:val="24"/>
        </w:rPr>
      </w:pPr>
    </w:p>
    <w:p w14:paraId="4129BC41" w14:textId="77777777" w:rsidR="005660B5" w:rsidRDefault="005660B5">
      <w:pPr>
        <w:spacing w:line="480" w:lineRule="auto"/>
        <w:rPr>
          <w:rFonts w:ascii="Times New Roman" w:eastAsia="Times New Roman" w:hAnsi="Times New Roman" w:cs="Times New Roman"/>
          <w:sz w:val="24"/>
          <w:szCs w:val="24"/>
        </w:rPr>
      </w:pPr>
    </w:p>
    <w:p w14:paraId="7927E459" w14:textId="77777777" w:rsidR="005660B5" w:rsidRDefault="005660B5">
      <w:pPr>
        <w:spacing w:line="480" w:lineRule="auto"/>
        <w:rPr>
          <w:rFonts w:ascii="Times New Roman" w:eastAsia="Times New Roman" w:hAnsi="Times New Roman" w:cs="Times New Roman"/>
          <w:sz w:val="24"/>
          <w:szCs w:val="24"/>
        </w:rPr>
      </w:pPr>
    </w:p>
    <w:p w14:paraId="0A702944" w14:textId="77777777" w:rsidR="005660B5" w:rsidRDefault="005660B5">
      <w:pPr>
        <w:spacing w:line="480" w:lineRule="auto"/>
        <w:rPr>
          <w:rFonts w:ascii="Times New Roman" w:eastAsia="Times New Roman" w:hAnsi="Times New Roman" w:cs="Times New Roman"/>
          <w:sz w:val="24"/>
          <w:szCs w:val="24"/>
        </w:rPr>
      </w:pPr>
    </w:p>
    <w:p w14:paraId="0BEBBDA5" w14:textId="77777777" w:rsidR="005660B5" w:rsidRDefault="005660B5">
      <w:pPr>
        <w:spacing w:line="480" w:lineRule="auto"/>
        <w:rPr>
          <w:rFonts w:ascii="Times New Roman" w:eastAsia="Times New Roman" w:hAnsi="Times New Roman" w:cs="Times New Roman"/>
          <w:sz w:val="24"/>
          <w:szCs w:val="24"/>
        </w:rPr>
      </w:pPr>
    </w:p>
    <w:p w14:paraId="6DD70F4C" w14:textId="77777777" w:rsidR="005660B5" w:rsidRDefault="005660B5">
      <w:pPr>
        <w:spacing w:line="480" w:lineRule="auto"/>
        <w:rPr>
          <w:rFonts w:ascii="Times New Roman" w:eastAsia="Times New Roman" w:hAnsi="Times New Roman" w:cs="Times New Roman"/>
          <w:sz w:val="24"/>
          <w:szCs w:val="24"/>
        </w:rPr>
      </w:pPr>
    </w:p>
    <w:p w14:paraId="6E72C4D4" w14:textId="77777777" w:rsidR="005660B5" w:rsidRDefault="005660B5">
      <w:pPr>
        <w:spacing w:line="480" w:lineRule="auto"/>
        <w:rPr>
          <w:rFonts w:ascii="Times New Roman" w:eastAsia="Times New Roman" w:hAnsi="Times New Roman" w:cs="Times New Roman"/>
          <w:sz w:val="24"/>
          <w:szCs w:val="24"/>
        </w:rPr>
      </w:pPr>
    </w:p>
    <w:p w14:paraId="43F5DA59" w14:textId="77777777" w:rsidR="005660B5" w:rsidRDefault="005660B5">
      <w:pPr>
        <w:spacing w:line="480" w:lineRule="auto"/>
        <w:rPr>
          <w:rFonts w:ascii="Times New Roman" w:eastAsia="Times New Roman" w:hAnsi="Times New Roman" w:cs="Times New Roman"/>
          <w:sz w:val="24"/>
          <w:szCs w:val="24"/>
        </w:rPr>
      </w:pPr>
    </w:p>
    <w:p w14:paraId="49C6605F" w14:textId="77777777" w:rsidR="005660B5" w:rsidRDefault="005660B5">
      <w:pPr>
        <w:spacing w:line="480" w:lineRule="auto"/>
        <w:rPr>
          <w:rFonts w:ascii="Times New Roman" w:eastAsia="Times New Roman" w:hAnsi="Times New Roman" w:cs="Times New Roman"/>
          <w:sz w:val="24"/>
          <w:szCs w:val="24"/>
        </w:rPr>
      </w:pPr>
    </w:p>
    <w:p w14:paraId="5A6C06C2"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14:paraId="7D4C300B" w14:textId="77777777" w:rsidR="005660B5"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Quantitative Survey: Items Used in this Analysis</w:t>
      </w:r>
    </w:p>
    <w:p w14:paraId="6EDC0197" w14:textId="77777777" w:rsidR="005660B5"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From Santelli et al., 2018</w:t>
      </w:r>
    </w:p>
    <w:p w14:paraId="0935F7C4" w14:textId="77777777" w:rsidR="005660B5" w:rsidRDefault="0000000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was modified to suit the participants involved in the proposed study.</w:t>
      </w:r>
    </w:p>
    <w:p w14:paraId="766EE20E"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Predictor Variables:</w:t>
      </w:r>
    </w:p>
    <w:p w14:paraId="16E33AB5"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Q1 How old are you? *</w:t>
      </w:r>
    </w:p>
    <w:p w14:paraId="265002C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21</w:t>
      </w:r>
      <w:proofErr w:type="gramEnd"/>
    </w:p>
    <w:p w14:paraId="6686672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22</w:t>
      </w:r>
      <w:proofErr w:type="gramEnd"/>
    </w:p>
    <w:p w14:paraId="4D30101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23</w:t>
      </w:r>
      <w:proofErr w:type="gramEnd"/>
    </w:p>
    <w:p w14:paraId="47E73DA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24</w:t>
      </w:r>
      <w:proofErr w:type="gramEnd"/>
    </w:p>
    <w:p w14:paraId="0D34A84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25</w:t>
      </w:r>
      <w:proofErr w:type="gramEnd"/>
    </w:p>
    <w:p w14:paraId="382779C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5D7717DD"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Q2 What is your current gender identity?</w:t>
      </w:r>
    </w:p>
    <w:p w14:paraId="3CDB53F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Male</w:t>
      </w:r>
      <w:proofErr w:type="gramEnd"/>
    </w:p>
    <w:p w14:paraId="453062E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Female</w:t>
      </w:r>
      <w:proofErr w:type="gramEnd"/>
    </w:p>
    <w:p w14:paraId="6C4DFDC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TransMale</w:t>
      </w:r>
      <w:proofErr w:type="spellEnd"/>
      <w:proofErr w:type="gramEnd"/>
      <w:r>
        <w:rPr>
          <w:rFonts w:ascii="Arial Unicode MS" w:eastAsia="Arial Unicode MS" w:hAnsi="Arial Unicode MS" w:cs="Arial Unicode MS"/>
          <w:sz w:val="24"/>
          <w:szCs w:val="24"/>
        </w:rPr>
        <w:t>/Transman</w:t>
      </w:r>
    </w:p>
    <w:p w14:paraId="070E4D7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TransFemale</w:t>
      </w:r>
      <w:proofErr w:type="spellEnd"/>
      <w:proofErr w:type="gramEnd"/>
      <w:r>
        <w:rPr>
          <w:rFonts w:ascii="Arial Unicode MS" w:eastAsia="Arial Unicode MS" w:hAnsi="Arial Unicode MS" w:cs="Arial Unicode MS"/>
          <w:sz w:val="24"/>
          <w:szCs w:val="24"/>
        </w:rPr>
        <w:t>/Transwoman</w:t>
      </w:r>
    </w:p>
    <w:p w14:paraId="4ABE4CF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Genderqueer</w:t>
      </w:r>
      <w:proofErr w:type="gramEnd"/>
      <w:r>
        <w:rPr>
          <w:rFonts w:ascii="Arial Unicode MS" w:eastAsia="Arial Unicode MS" w:hAnsi="Arial Unicode MS" w:cs="Arial Unicode MS"/>
          <w:sz w:val="24"/>
          <w:szCs w:val="24"/>
        </w:rPr>
        <w:t xml:space="preserve"> or gender non-conforming</w:t>
      </w:r>
    </w:p>
    <w:p w14:paraId="019B297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3892D1F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738D9D63"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 What sex were you assigned at birth?</w:t>
      </w:r>
    </w:p>
    <w:p w14:paraId="1ADBCE2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Male</w:t>
      </w:r>
      <w:proofErr w:type="gramEnd"/>
    </w:p>
    <w:p w14:paraId="7D80C3A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Female</w:t>
      </w:r>
      <w:proofErr w:type="gramEnd"/>
    </w:p>
    <w:p w14:paraId="4FDE9F7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Intersex</w:t>
      </w:r>
      <w:proofErr w:type="gramEnd"/>
    </w:p>
    <w:p w14:paraId="2A98116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26E0D50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 Are you of Hispanic or Latino origin?</w:t>
      </w:r>
    </w:p>
    <w:p w14:paraId="1A59D00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Yes</w:t>
      </w:r>
      <w:proofErr w:type="gramEnd"/>
    </w:p>
    <w:p w14:paraId="028F606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p>
    <w:p w14:paraId="51716B6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731A25E"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Q5 What is your race? (Select all that apply)</w:t>
      </w:r>
    </w:p>
    <w:p w14:paraId="162E9BC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American</w:t>
      </w:r>
      <w:proofErr w:type="gramEnd"/>
      <w:r>
        <w:rPr>
          <w:rFonts w:ascii="Arial Unicode MS" w:eastAsia="Arial Unicode MS" w:hAnsi="Arial Unicode MS" w:cs="Arial Unicode MS"/>
          <w:sz w:val="24"/>
          <w:szCs w:val="24"/>
        </w:rPr>
        <w:t xml:space="preserve"> Indian or Alaska Native</w:t>
      </w:r>
    </w:p>
    <w:p w14:paraId="151A306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Asian</w:t>
      </w:r>
      <w:proofErr w:type="gramEnd"/>
    </w:p>
    <w:p w14:paraId="28BEB6F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Black</w:t>
      </w:r>
      <w:proofErr w:type="gramEnd"/>
      <w:r>
        <w:rPr>
          <w:rFonts w:ascii="Arial Unicode MS" w:eastAsia="Arial Unicode MS" w:hAnsi="Arial Unicode MS" w:cs="Arial Unicode MS"/>
          <w:sz w:val="24"/>
          <w:szCs w:val="24"/>
        </w:rPr>
        <w:t xml:space="preserve"> or African American</w:t>
      </w:r>
    </w:p>
    <w:p w14:paraId="377E886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Native</w:t>
      </w:r>
      <w:proofErr w:type="gramEnd"/>
      <w:r>
        <w:rPr>
          <w:rFonts w:ascii="Arial Unicode MS" w:eastAsia="Arial Unicode MS" w:hAnsi="Arial Unicode MS" w:cs="Arial Unicode MS"/>
          <w:sz w:val="24"/>
          <w:szCs w:val="24"/>
        </w:rPr>
        <w:t xml:space="preserve"> Hawaiian or Pacific Islander</w:t>
      </w:r>
    </w:p>
    <w:p w14:paraId="0C44EE9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White</w:t>
      </w:r>
      <w:proofErr w:type="gramEnd"/>
      <w:r>
        <w:rPr>
          <w:rFonts w:ascii="Arial Unicode MS" w:eastAsia="Arial Unicode MS" w:hAnsi="Arial Unicode MS" w:cs="Arial Unicode MS"/>
          <w:sz w:val="24"/>
          <w:szCs w:val="24"/>
        </w:rPr>
        <w:t xml:space="preserve"> or Caucasian</w:t>
      </w:r>
    </w:p>
    <w:p w14:paraId="4B817EF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41F032A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36D40C9B" w14:textId="77777777" w:rsidR="005660B5" w:rsidRDefault="0000000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Q6</w:t>
      </w:r>
      <w:proofErr w:type="gramEnd"/>
      <w:r>
        <w:rPr>
          <w:rFonts w:ascii="Times New Roman" w:eastAsia="Times New Roman" w:hAnsi="Times New Roman" w:cs="Times New Roman"/>
          <w:sz w:val="24"/>
          <w:szCs w:val="24"/>
        </w:rPr>
        <w:t xml:space="preserve"> Were you born in the United States?</w:t>
      </w:r>
    </w:p>
    <w:p w14:paraId="7FF46B4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Yes</w:t>
      </w:r>
      <w:proofErr w:type="gramEnd"/>
    </w:p>
    <w:p w14:paraId="5EC45BE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p>
    <w:p w14:paraId="2E05C5E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2E859F0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Q9 Which of the following best describes the place where you grew up? If you lived in multiple places, please select the one where you spent the most time. </w:t>
      </w:r>
    </w:p>
    <w:p w14:paraId="5732E2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Urban</w:t>
      </w:r>
      <w:proofErr w:type="gramEnd"/>
    </w:p>
    <w:p w14:paraId="562D037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Suburban</w:t>
      </w:r>
      <w:proofErr w:type="gramEnd"/>
    </w:p>
    <w:p w14:paraId="17EAE94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Rural</w:t>
      </w:r>
      <w:proofErr w:type="gramEnd"/>
    </w:p>
    <w:p w14:paraId="2A04756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Other</w:t>
      </w:r>
      <w:proofErr w:type="gramEnd"/>
      <w:r>
        <w:rPr>
          <w:rFonts w:ascii="Arial Unicode MS" w:eastAsia="Arial Unicode MS" w:hAnsi="Arial Unicode MS" w:cs="Arial Unicode MS"/>
          <w:sz w:val="24"/>
          <w:szCs w:val="24"/>
        </w:rPr>
        <w:t xml:space="preserve"> (please specify) ____________________</w:t>
      </w:r>
    </w:p>
    <w:p w14:paraId="0819C39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5F72694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Q30 What is your religious faith or belief? (Select all that apply)</w:t>
      </w:r>
    </w:p>
    <w:p w14:paraId="433CA8D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Buddhism</w:t>
      </w:r>
      <w:proofErr w:type="gramEnd"/>
    </w:p>
    <w:p w14:paraId="092561B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Christianity</w:t>
      </w:r>
      <w:proofErr w:type="gramEnd"/>
    </w:p>
    <w:p w14:paraId="7A21C89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Islam</w:t>
      </w:r>
      <w:proofErr w:type="gramEnd"/>
    </w:p>
    <w:p w14:paraId="7D1974B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Judaism</w:t>
      </w:r>
      <w:proofErr w:type="gramEnd"/>
    </w:p>
    <w:p w14:paraId="54A06AB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Hinduism</w:t>
      </w:r>
      <w:proofErr w:type="gramEnd"/>
    </w:p>
    <w:p w14:paraId="292B22F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Sikhism</w:t>
      </w:r>
      <w:proofErr w:type="gramEnd"/>
    </w:p>
    <w:p w14:paraId="76E9E6F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Spiritual</w:t>
      </w:r>
      <w:proofErr w:type="gramEnd"/>
      <w:r>
        <w:rPr>
          <w:rFonts w:ascii="Arial Unicode MS" w:eastAsia="Arial Unicode MS" w:hAnsi="Arial Unicode MS" w:cs="Arial Unicode MS"/>
          <w:sz w:val="24"/>
          <w:szCs w:val="24"/>
        </w:rPr>
        <w:t>, but not religious</w:t>
      </w:r>
    </w:p>
    <w:p w14:paraId="064EDEF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1ACC4A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None</w:t>
      </w:r>
      <w:proofErr w:type="gramEnd"/>
    </w:p>
    <w:p w14:paraId="2A57AC0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06E479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Q31 How often do you participate in your religious/spiritual services or practices? </w:t>
      </w:r>
    </w:p>
    <w:p w14:paraId="21BDC35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Daily</w:t>
      </w:r>
      <w:proofErr w:type="gramEnd"/>
    </w:p>
    <w:p w14:paraId="07FC167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Weekly</w:t>
      </w:r>
      <w:proofErr w:type="gramEnd"/>
    </w:p>
    <w:p w14:paraId="6CF665C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Monthly</w:t>
      </w:r>
      <w:proofErr w:type="gramEnd"/>
    </w:p>
    <w:p w14:paraId="43AB484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Only</w:t>
      </w:r>
      <w:proofErr w:type="gramEnd"/>
      <w:r>
        <w:rPr>
          <w:rFonts w:ascii="Arial Unicode MS" w:eastAsia="Arial Unicode MS" w:hAnsi="Arial Unicode MS" w:cs="Arial Unicode MS"/>
          <w:sz w:val="24"/>
          <w:szCs w:val="24"/>
        </w:rPr>
        <w:t xml:space="preserve"> on special occasions</w:t>
      </w:r>
    </w:p>
    <w:p w14:paraId="1D00270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Never</w:t>
      </w:r>
      <w:proofErr w:type="gramEnd"/>
    </w:p>
    <w:p w14:paraId="29E5241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56A627D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Q32 Please check if you receive any of the following kinds of financial aid. (Select all that apply)  </w:t>
      </w:r>
    </w:p>
    <w:p w14:paraId="3F53911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Pell</w:t>
      </w:r>
      <w:proofErr w:type="gramEnd"/>
      <w:r>
        <w:rPr>
          <w:rFonts w:ascii="Arial Unicode MS" w:eastAsia="Arial Unicode MS" w:hAnsi="Arial Unicode MS" w:cs="Arial Unicode MS"/>
          <w:sz w:val="24"/>
          <w:szCs w:val="24"/>
        </w:rPr>
        <w:t xml:space="preserve"> grant</w:t>
      </w:r>
    </w:p>
    <w:p w14:paraId="03F1F05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Federal</w:t>
      </w:r>
      <w:proofErr w:type="gramEnd"/>
    </w:p>
    <w:p w14:paraId="739E941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State</w:t>
      </w:r>
      <w:proofErr w:type="gramEnd"/>
      <w:r>
        <w:rPr>
          <w:rFonts w:ascii="Arial Unicode MS" w:eastAsia="Arial Unicode MS" w:hAnsi="Arial Unicode MS" w:cs="Arial Unicode MS"/>
          <w:sz w:val="24"/>
          <w:szCs w:val="24"/>
        </w:rPr>
        <w:t>/Local</w:t>
      </w:r>
    </w:p>
    <w:p w14:paraId="25A4500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Institutional</w:t>
      </w:r>
      <w:proofErr w:type="gramEnd"/>
    </w:p>
    <w:p w14:paraId="2B9F31B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Columbia</w:t>
      </w:r>
      <w:proofErr w:type="gramEnd"/>
      <w:r>
        <w:rPr>
          <w:rFonts w:ascii="Arial Unicode MS" w:eastAsia="Arial Unicode MS" w:hAnsi="Arial Unicode MS" w:cs="Arial Unicode MS"/>
          <w:sz w:val="24"/>
          <w:szCs w:val="24"/>
        </w:rPr>
        <w:t>/Barnard need based aid</w:t>
      </w:r>
    </w:p>
    <w:p w14:paraId="154378D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587FF33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None</w:t>
      </w:r>
      <w:proofErr w:type="gramEnd"/>
    </w:p>
    <w:p w14:paraId="3FA2BC1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61172EF3"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Q47 How old were you when you had your first drink of alcohol other than a few sips?</w:t>
      </w:r>
    </w:p>
    <w:p w14:paraId="517103A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w:t>
      </w:r>
      <w:proofErr w:type="gramEnd"/>
      <w:r>
        <w:rPr>
          <w:rFonts w:ascii="Arial Unicode MS" w:eastAsia="Arial Unicode MS" w:hAnsi="Arial Unicode MS" w:cs="Arial Unicode MS"/>
          <w:sz w:val="24"/>
          <w:szCs w:val="24"/>
        </w:rPr>
        <w:t xml:space="preserve"> have never had a drink of alcohol or have only ever had a few sips</w:t>
      </w:r>
    </w:p>
    <w:p w14:paraId="77A5322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Less</w:t>
      </w:r>
      <w:proofErr w:type="gramEnd"/>
      <w:r>
        <w:rPr>
          <w:rFonts w:ascii="Arial Unicode MS" w:eastAsia="Arial Unicode MS" w:hAnsi="Arial Unicode MS" w:cs="Arial Unicode MS"/>
          <w:sz w:val="24"/>
          <w:szCs w:val="24"/>
        </w:rPr>
        <w:t xml:space="preserve"> than 12 years</w:t>
      </w:r>
    </w:p>
    <w:p w14:paraId="17819C8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13</w:t>
      </w:r>
      <w:proofErr w:type="gramEnd"/>
      <w:r>
        <w:rPr>
          <w:rFonts w:ascii="Arial Unicode MS" w:eastAsia="Arial Unicode MS" w:hAnsi="Arial Unicode MS" w:cs="Arial Unicode MS"/>
          <w:sz w:val="24"/>
          <w:szCs w:val="24"/>
        </w:rPr>
        <w:t>-14 years old</w:t>
      </w:r>
    </w:p>
    <w:p w14:paraId="625F57F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15</w:t>
      </w:r>
      <w:proofErr w:type="gramEnd"/>
      <w:r>
        <w:rPr>
          <w:rFonts w:ascii="Arial Unicode MS" w:eastAsia="Arial Unicode MS" w:hAnsi="Arial Unicode MS" w:cs="Arial Unicode MS"/>
          <w:sz w:val="24"/>
          <w:szCs w:val="24"/>
        </w:rPr>
        <w:t>-17 years old</w:t>
      </w:r>
    </w:p>
    <w:p w14:paraId="7EBD6B0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18</w:t>
      </w:r>
      <w:proofErr w:type="gramEnd"/>
      <w:r>
        <w:rPr>
          <w:rFonts w:ascii="Arial Unicode MS" w:eastAsia="Arial Unicode MS" w:hAnsi="Arial Unicode MS" w:cs="Arial Unicode MS"/>
          <w:sz w:val="24"/>
          <w:szCs w:val="24"/>
        </w:rPr>
        <w:t>-20 years old</w:t>
      </w:r>
    </w:p>
    <w:p w14:paraId="43C0BBE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21</w:t>
      </w:r>
      <w:proofErr w:type="gramEnd"/>
      <w:r>
        <w:rPr>
          <w:rFonts w:ascii="Arial Unicode MS" w:eastAsia="Arial Unicode MS" w:hAnsi="Arial Unicode MS" w:cs="Arial Unicode MS"/>
          <w:sz w:val="24"/>
          <w:szCs w:val="24"/>
        </w:rPr>
        <w:t xml:space="preserve"> or older</w:t>
      </w:r>
    </w:p>
    <w:p w14:paraId="53F528D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7F2D9CF8"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Q56 Please indicate whether you have ever used the following, and if so, whether you have used it since entering Columbia/Barnard, and/or in the last 30 days. (Select all that apply). You MUST choose one response for each column. If you haven't used any of the following in the designated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please select the response option "None of the above" for the appropriate column.</w:t>
      </w:r>
    </w:p>
    <w:p w14:paraId="13EBCB82"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Q64 What is your sexual orientation?</w:t>
      </w:r>
    </w:p>
    <w:p w14:paraId="57EB05F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Asexual</w:t>
      </w:r>
      <w:proofErr w:type="gramEnd"/>
    </w:p>
    <w:p w14:paraId="6E513A2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Pansexual</w:t>
      </w:r>
      <w:proofErr w:type="gramEnd"/>
    </w:p>
    <w:p w14:paraId="3D3117C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Bisexual</w:t>
      </w:r>
      <w:proofErr w:type="gramEnd"/>
    </w:p>
    <w:p w14:paraId="1F6A01E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Queer</w:t>
      </w:r>
      <w:proofErr w:type="gramEnd"/>
    </w:p>
    <w:p w14:paraId="40D73E1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Heterosexual</w:t>
      </w:r>
      <w:proofErr w:type="gramEnd"/>
    </w:p>
    <w:p w14:paraId="1C754C3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Homosexual</w:t>
      </w:r>
      <w:proofErr w:type="gramEnd"/>
    </w:p>
    <w:p w14:paraId="5AFA011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w:t>
      </w:r>
      <w:proofErr w:type="gramEnd"/>
      <w:r>
        <w:rPr>
          <w:rFonts w:ascii="Arial Unicode MS" w:eastAsia="Arial Unicode MS" w:hAnsi="Arial Unicode MS" w:cs="Arial Unicode MS"/>
          <w:sz w:val="24"/>
          <w:szCs w:val="24"/>
        </w:rPr>
        <w:t xml:space="preserve"> sexual orientation not listed here (please specify) ____________________</w:t>
      </w:r>
    </w:p>
    <w:p w14:paraId="4407EB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Refuse</w:t>
      </w:r>
      <w:proofErr w:type="gramEnd"/>
      <w:r>
        <w:rPr>
          <w:rFonts w:ascii="Arial Unicode MS" w:eastAsia="Arial Unicode MS" w:hAnsi="Arial Unicode MS" w:cs="Arial Unicode MS"/>
          <w:sz w:val="24"/>
          <w:szCs w:val="24"/>
        </w:rPr>
        <w:t xml:space="preserve"> to answer</w:t>
      </w:r>
    </w:p>
    <w:p w14:paraId="7EE73C0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Q67 Which of these have you ever done? (Select all that apply.)</w:t>
      </w:r>
    </w:p>
    <w:p w14:paraId="07F6CFC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Kissed</w:t>
      </w:r>
      <w:proofErr w:type="gramEnd"/>
      <w:r>
        <w:rPr>
          <w:rFonts w:ascii="Arial Unicode MS" w:eastAsia="Arial Unicode MS" w:hAnsi="Arial Unicode MS" w:cs="Arial Unicode MS"/>
          <w:sz w:val="24"/>
          <w:szCs w:val="24"/>
        </w:rPr>
        <w:t xml:space="preserve"> or made out</w:t>
      </w:r>
    </w:p>
    <w:p w14:paraId="228CF8A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Touched</w:t>
      </w:r>
      <w:proofErr w:type="gramEnd"/>
      <w:r>
        <w:rPr>
          <w:rFonts w:ascii="Arial Unicode MS" w:eastAsia="Arial Unicode MS" w:hAnsi="Arial Unicode MS" w:cs="Arial Unicode MS"/>
          <w:sz w:val="24"/>
          <w:szCs w:val="24"/>
        </w:rPr>
        <w:t xml:space="preserve"> someone's breast, chest, or buttocks area with your hand</w:t>
      </w:r>
    </w:p>
    <w:p w14:paraId="152BFAD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your breast or buttocks area touched by someone's hand</w:t>
      </w:r>
    </w:p>
    <w:p w14:paraId="534280E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Stimulated</w:t>
      </w:r>
      <w:proofErr w:type="gramEnd"/>
      <w:r>
        <w:rPr>
          <w:rFonts w:ascii="Arial Unicode MS" w:eastAsia="Arial Unicode MS" w:hAnsi="Arial Unicode MS" w:cs="Arial Unicode MS"/>
          <w:sz w:val="24"/>
          <w:szCs w:val="24"/>
        </w:rPr>
        <w:t xml:space="preserve"> someone's genitals with your hand</w:t>
      </w:r>
    </w:p>
    <w:p w14:paraId="3957778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your genitals stimulated by someone's hand</w:t>
      </w:r>
    </w:p>
    <w:p w14:paraId="6B925C6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Performed</w:t>
      </w:r>
      <w:proofErr w:type="gramEnd"/>
      <w:r>
        <w:rPr>
          <w:rFonts w:ascii="Arial Unicode MS" w:eastAsia="Arial Unicode MS" w:hAnsi="Arial Unicode MS" w:cs="Arial Unicode MS"/>
          <w:sz w:val="24"/>
          <w:szCs w:val="24"/>
        </w:rPr>
        <w:t xml:space="preserve"> oral sex on someone</w:t>
      </w:r>
    </w:p>
    <w:p w14:paraId="68F0934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someone perform oral sex on you</w:t>
      </w:r>
    </w:p>
    <w:p w14:paraId="704E977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vaginal sexual intercourse</w:t>
      </w:r>
    </w:p>
    <w:p w14:paraId="121531B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anal intercourse: you penetrated someone</w:t>
      </w:r>
    </w:p>
    <w:p w14:paraId="52219EA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anal intercourse: you were penetrated by someone</w:t>
      </w:r>
    </w:p>
    <w:p w14:paraId="6ED191E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Masturbated</w:t>
      </w:r>
      <w:proofErr w:type="gramEnd"/>
      <w:r>
        <w:rPr>
          <w:rFonts w:ascii="Arial Unicode MS" w:eastAsia="Arial Unicode MS" w:hAnsi="Arial Unicode MS" w:cs="Arial Unicode MS"/>
          <w:sz w:val="24"/>
          <w:szCs w:val="24"/>
        </w:rPr>
        <w:t xml:space="preserve"> or stimulated your own genitals</w:t>
      </w:r>
    </w:p>
    <w:p w14:paraId="78D79EE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Had</w:t>
      </w:r>
      <w:proofErr w:type="gramEnd"/>
      <w:r>
        <w:rPr>
          <w:rFonts w:ascii="Arial Unicode MS" w:eastAsia="Arial Unicode MS" w:hAnsi="Arial Unicode MS" w:cs="Arial Unicode MS"/>
          <w:sz w:val="24"/>
          <w:szCs w:val="24"/>
        </w:rPr>
        <w:t xml:space="preserve"> an orgasm</w:t>
      </w:r>
    </w:p>
    <w:p w14:paraId="02F7656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None</w:t>
      </w:r>
      <w:proofErr w:type="gramEnd"/>
    </w:p>
    <w:p w14:paraId="67FABCE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192E77AA"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Q92 When you were in high school, how frequently did you view pornographic material (such as magazines, movies, and/or Internet sites)?</w:t>
      </w:r>
    </w:p>
    <w:p w14:paraId="26B17BA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Once</w:t>
      </w:r>
      <w:proofErr w:type="gramEnd"/>
      <w:r>
        <w:rPr>
          <w:rFonts w:ascii="Arial Unicode MS" w:eastAsia="Arial Unicode MS" w:hAnsi="Arial Unicode MS" w:cs="Arial Unicode MS"/>
          <w:sz w:val="24"/>
          <w:szCs w:val="24"/>
        </w:rPr>
        <w:t xml:space="preserve"> a month or less</w:t>
      </w:r>
    </w:p>
    <w:p w14:paraId="01E115F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w:t>
      </w:r>
      <w:proofErr w:type="gramEnd"/>
      <w:r>
        <w:rPr>
          <w:rFonts w:ascii="Arial Unicode MS" w:eastAsia="Arial Unicode MS" w:hAnsi="Arial Unicode MS" w:cs="Arial Unicode MS"/>
          <w:sz w:val="24"/>
          <w:szCs w:val="24"/>
        </w:rPr>
        <w:t xml:space="preserve"> or 3 days a month</w:t>
      </w:r>
    </w:p>
    <w:p w14:paraId="3314D1A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1</w:t>
      </w:r>
      <w:proofErr w:type="gramEnd"/>
      <w:r>
        <w:rPr>
          <w:rFonts w:ascii="Arial Unicode MS" w:eastAsia="Arial Unicode MS" w:hAnsi="Arial Unicode MS" w:cs="Arial Unicode MS"/>
          <w:sz w:val="24"/>
          <w:szCs w:val="24"/>
        </w:rPr>
        <w:t xml:space="preserve"> or 2 days a week</w:t>
      </w:r>
    </w:p>
    <w:p w14:paraId="40BC494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3</w:t>
      </w:r>
      <w:proofErr w:type="gramEnd"/>
      <w:r>
        <w:rPr>
          <w:rFonts w:ascii="Arial Unicode MS" w:eastAsia="Arial Unicode MS" w:hAnsi="Arial Unicode MS" w:cs="Arial Unicode MS"/>
          <w:sz w:val="24"/>
          <w:szCs w:val="24"/>
        </w:rPr>
        <w:t xml:space="preserve"> to 5 days a week</w:t>
      </w:r>
    </w:p>
    <w:p w14:paraId="1254874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Every</w:t>
      </w:r>
      <w:proofErr w:type="gramEnd"/>
      <w:r>
        <w:rPr>
          <w:rFonts w:ascii="Arial Unicode MS" w:eastAsia="Arial Unicode MS" w:hAnsi="Arial Unicode MS" w:cs="Arial Unicode MS"/>
          <w:sz w:val="24"/>
          <w:szCs w:val="24"/>
        </w:rPr>
        <w:t xml:space="preserve"> day or almost everyday</w:t>
      </w:r>
    </w:p>
    <w:p w14:paraId="4FD5AD9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Never</w:t>
      </w:r>
      <w:proofErr w:type="gramEnd"/>
    </w:p>
    <w:p w14:paraId="53725A8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65085FA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Q225 Prior to enrolling at Columbia/Barnard, did you experience unwanted sexual contact?</w:t>
      </w:r>
    </w:p>
    <w:p w14:paraId="0D4AB61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p>
    <w:p w14:paraId="0637F56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Yes</w:t>
      </w:r>
      <w:proofErr w:type="gramEnd"/>
    </w:p>
    <w:p w14:paraId="2BCD7B7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505FC9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Q228 The following questions ask about stressful or traumatic events that may have occurred in your childhood or adolescent years. Remember that your responses are completely confidential. At the end of the </w:t>
      </w:r>
      <w:proofErr w:type="gramStart"/>
      <w:r>
        <w:rPr>
          <w:rFonts w:ascii="Times New Roman" w:eastAsia="Times New Roman" w:hAnsi="Times New Roman" w:cs="Times New Roman"/>
          <w:sz w:val="24"/>
          <w:szCs w:val="24"/>
        </w:rPr>
        <w:t>survey</w:t>
      </w:r>
      <w:proofErr w:type="gramEnd"/>
      <w:r>
        <w:rPr>
          <w:rFonts w:ascii="Times New Roman" w:eastAsia="Times New Roman" w:hAnsi="Times New Roman" w:cs="Times New Roman"/>
          <w:sz w:val="24"/>
          <w:szCs w:val="24"/>
        </w:rPr>
        <w:t xml:space="preserve"> you’ll be provided with support resources if you’d like to speak with someone.  While you were growing up:</w:t>
      </w:r>
    </w:p>
    <w:p w14:paraId="51B7F277"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Q249 Which of the following best describes the high school from which you graduated.</w:t>
      </w:r>
    </w:p>
    <w:p w14:paraId="18DD8F4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Public</w:t>
      </w:r>
      <w:proofErr w:type="gramEnd"/>
      <w:r>
        <w:rPr>
          <w:rFonts w:ascii="Arial Unicode MS" w:eastAsia="Arial Unicode MS" w:hAnsi="Arial Unicode MS" w:cs="Arial Unicode MS"/>
          <w:sz w:val="24"/>
          <w:szCs w:val="24"/>
        </w:rPr>
        <w:t xml:space="preserve"> high school open to all people who lived where I did</w:t>
      </w:r>
    </w:p>
    <w:p w14:paraId="06CD8A2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Public</w:t>
      </w:r>
      <w:proofErr w:type="gramEnd"/>
      <w:r>
        <w:rPr>
          <w:rFonts w:ascii="Arial Unicode MS" w:eastAsia="Arial Unicode MS" w:hAnsi="Arial Unicode MS" w:cs="Arial Unicode MS"/>
          <w:sz w:val="24"/>
          <w:szCs w:val="24"/>
        </w:rPr>
        <w:t xml:space="preserve"> high school, competitive entry or magnet school</w:t>
      </w:r>
    </w:p>
    <w:p w14:paraId="1639D65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Private</w:t>
      </w:r>
      <w:proofErr w:type="gramEnd"/>
      <w:r>
        <w:rPr>
          <w:rFonts w:ascii="Arial Unicode MS" w:eastAsia="Arial Unicode MS" w:hAnsi="Arial Unicode MS" w:cs="Arial Unicode MS"/>
          <w:sz w:val="24"/>
          <w:szCs w:val="24"/>
        </w:rPr>
        <w:t xml:space="preserve"> high school, not boarding school</w:t>
      </w:r>
    </w:p>
    <w:p w14:paraId="43E03E6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Parochial</w:t>
      </w:r>
      <w:proofErr w:type="gramEnd"/>
      <w:r>
        <w:rPr>
          <w:rFonts w:ascii="Arial Unicode MS" w:eastAsia="Arial Unicode MS" w:hAnsi="Arial Unicode MS" w:cs="Arial Unicode MS"/>
          <w:sz w:val="24"/>
          <w:szCs w:val="24"/>
        </w:rPr>
        <w:t xml:space="preserve"> school, not boarding school</w:t>
      </w:r>
    </w:p>
    <w:p w14:paraId="0CC64F0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Boarding</w:t>
      </w:r>
      <w:proofErr w:type="gramEnd"/>
      <w:r>
        <w:rPr>
          <w:rFonts w:ascii="Arial Unicode MS" w:eastAsia="Arial Unicode MS" w:hAnsi="Arial Unicode MS" w:cs="Arial Unicode MS"/>
          <w:sz w:val="24"/>
          <w:szCs w:val="24"/>
        </w:rPr>
        <w:t xml:space="preserve"> school</w:t>
      </w:r>
    </w:p>
    <w:p w14:paraId="2ED3A5E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89146C6"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Q250 What was the gender make-up of the high school you attended? </w:t>
      </w:r>
    </w:p>
    <w:p w14:paraId="4854CCF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Co</w:t>
      </w:r>
      <w:proofErr w:type="gramEnd"/>
      <w:r>
        <w:rPr>
          <w:rFonts w:ascii="Arial Unicode MS" w:eastAsia="Arial Unicode MS" w:hAnsi="Arial Unicode MS" w:cs="Arial Unicode MS"/>
          <w:sz w:val="24"/>
          <w:szCs w:val="24"/>
        </w:rPr>
        <w:t>-ed</w:t>
      </w:r>
    </w:p>
    <w:p w14:paraId="7847A13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Single</w:t>
      </w:r>
      <w:proofErr w:type="gramEnd"/>
      <w:r>
        <w:rPr>
          <w:rFonts w:ascii="Arial Unicode MS" w:eastAsia="Arial Unicode MS" w:hAnsi="Arial Unicode MS" w:cs="Arial Unicode MS"/>
          <w:sz w:val="24"/>
          <w:szCs w:val="24"/>
        </w:rPr>
        <w:t xml:space="preserve"> sex</w:t>
      </w:r>
    </w:p>
    <w:p w14:paraId="6F01202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193C9D7E"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Q251 While in high school, how often did you participate in religious/spiritual services or practices? </w:t>
      </w:r>
    </w:p>
    <w:p w14:paraId="4572AC5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Daily</w:t>
      </w:r>
      <w:proofErr w:type="gramEnd"/>
    </w:p>
    <w:p w14:paraId="5B4A369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Weekly</w:t>
      </w:r>
      <w:proofErr w:type="gramEnd"/>
    </w:p>
    <w:p w14:paraId="491DD09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Monthly</w:t>
      </w:r>
      <w:proofErr w:type="gramEnd"/>
    </w:p>
    <w:p w14:paraId="17D738F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Only</w:t>
      </w:r>
      <w:proofErr w:type="gramEnd"/>
      <w:r>
        <w:rPr>
          <w:rFonts w:ascii="Arial Unicode MS" w:eastAsia="Arial Unicode MS" w:hAnsi="Arial Unicode MS" w:cs="Arial Unicode MS"/>
          <w:sz w:val="24"/>
          <w:szCs w:val="24"/>
        </w:rPr>
        <w:t xml:space="preserve"> on special occasions</w:t>
      </w:r>
    </w:p>
    <w:p w14:paraId="36B16A5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Never</w:t>
      </w:r>
      <w:proofErr w:type="gramEnd"/>
    </w:p>
    <w:p w14:paraId="4F4898A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Refuse</w:t>
      </w:r>
      <w:proofErr w:type="gramEnd"/>
      <w:r>
        <w:rPr>
          <w:rFonts w:ascii="Arial Unicode MS" w:eastAsia="Arial Unicode MS" w:hAnsi="Arial Unicode MS" w:cs="Arial Unicode MS"/>
          <w:sz w:val="24"/>
          <w:szCs w:val="24"/>
        </w:rPr>
        <w:t xml:space="preserve"> to answer</w:t>
      </w:r>
    </w:p>
    <w:p w14:paraId="2F15998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Q252 While in high school did you have any of the following sexual/ romantic relationships?</w:t>
      </w:r>
    </w:p>
    <w:p w14:paraId="6AAFE632"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Q253 In general, when you were in high school, how often did you usually have any kind of drink containing alcohol?</w:t>
      </w:r>
    </w:p>
    <w:p w14:paraId="791F0CA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w:t>
      </w:r>
      <w:proofErr w:type="gramEnd"/>
      <w:r>
        <w:rPr>
          <w:rFonts w:ascii="Arial Unicode MS" w:eastAsia="Arial Unicode MS" w:hAnsi="Arial Unicode MS" w:cs="Arial Unicode MS"/>
          <w:sz w:val="24"/>
          <w:szCs w:val="24"/>
        </w:rPr>
        <w:t xml:space="preserve"> never drank any alcohol in high school</w:t>
      </w:r>
    </w:p>
    <w:p w14:paraId="3735C34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w:t>
      </w:r>
      <w:proofErr w:type="gramEnd"/>
      <w:r>
        <w:rPr>
          <w:rFonts w:ascii="Arial Unicode MS" w:eastAsia="Arial Unicode MS" w:hAnsi="Arial Unicode MS" w:cs="Arial Unicode MS"/>
          <w:sz w:val="24"/>
          <w:szCs w:val="24"/>
        </w:rPr>
        <w:t xml:space="preserve"> few times per year</w:t>
      </w:r>
    </w:p>
    <w:p w14:paraId="2492503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Once</w:t>
      </w:r>
      <w:proofErr w:type="gramEnd"/>
      <w:r>
        <w:rPr>
          <w:rFonts w:ascii="Arial Unicode MS" w:eastAsia="Arial Unicode MS" w:hAnsi="Arial Unicode MS" w:cs="Arial Unicode MS"/>
          <w:sz w:val="24"/>
          <w:szCs w:val="24"/>
        </w:rPr>
        <w:t xml:space="preserve"> a month</w:t>
      </w:r>
    </w:p>
    <w:p w14:paraId="1C1D2A4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2</w:t>
      </w:r>
      <w:proofErr w:type="gramEnd"/>
      <w:r>
        <w:rPr>
          <w:rFonts w:ascii="Arial Unicode MS" w:eastAsia="Arial Unicode MS" w:hAnsi="Arial Unicode MS" w:cs="Arial Unicode MS"/>
          <w:sz w:val="24"/>
          <w:szCs w:val="24"/>
        </w:rPr>
        <w:t xml:space="preserve"> to 3 times a month</w:t>
      </w:r>
    </w:p>
    <w:p w14:paraId="25EA96E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Once</w:t>
      </w:r>
      <w:proofErr w:type="gramEnd"/>
      <w:r>
        <w:rPr>
          <w:rFonts w:ascii="Arial Unicode MS" w:eastAsia="Arial Unicode MS" w:hAnsi="Arial Unicode MS" w:cs="Arial Unicode MS"/>
          <w:sz w:val="24"/>
          <w:szCs w:val="24"/>
        </w:rPr>
        <w:t xml:space="preserve"> a week</w:t>
      </w:r>
    </w:p>
    <w:p w14:paraId="33AC7BA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Twice</w:t>
      </w:r>
      <w:proofErr w:type="gramEnd"/>
      <w:r>
        <w:rPr>
          <w:rFonts w:ascii="Arial Unicode MS" w:eastAsia="Arial Unicode MS" w:hAnsi="Arial Unicode MS" w:cs="Arial Unicode MS"/>
          <w:sz w:val="24"/>
          <w:szCs w:val="24"/>
        </w:rPr>
        <w:t xml:space="preserve"> a week</w:t>
      </w:r>
    </w:p>
    <w:p w14:paraId="7B109E0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3</w:t>
      </w:r>
      <w:proofErr w:type="gramEnd"/>
      <w:r>
        <w:rPr>
          <w:rFonts w:ascii="Arial Unicode MS" w:eastAsia="Arial Unicode MS" w:hAnsi="Arial Unicode MS" w:cs="Arial Unicode MS"/>
          <w:sz w:val="24"/>
          <w:szCs w:val="24"/>
        </w:rPr>
        <w:t xml:space="preserve"> to 4 times a week</w:t>
      </w:r>
    </w:p>
    <w:p w14:paraId="478BE6C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5</w:t>
      </w:r>
      <w:proofErr w:type="gramEnd"/>
      <w:r>
        <w:rPr>
          <w:rFonts w:ascii="Arial Unicode MS" w:eastAsia="Arial Unicode MS" w:hAnsi="Arial Unicode MS" w:cs="Arial Unicode MS"/>
          <w:sz w:val="24"/>
          <w:szCs w:val="24"/>
        </w:rPr>
        <w:t xml:space="preserve"> to 6 times a week</w:t>
      </w:r>
    </w:p>
    <w:p w14:paraId="5D2272B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Every</w:t>
      </w:r>
      <w:proofErr w:type="gramEnd"/>
      <w:r>
        <w:rPr>
          <w:rFonts w:ascii="Arial Unicode MS" w:eastAsia="Arial Unicode MS" w:hAnsi="Arial Unicode MS" w:cs="Arial Unicode MS"/>
          <w:sz w:val="24"/>
          <w:szCs w:val="24"/>
        </w:rPr>
        <w:t xml:space="preserve"> day</w:t>
      </w:r>
    </w:p>
    <w:p w14:paraId="0D98607B"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29B9FB6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Q254 Before you were 18, did you ever have any formal instructions at school about:</w:t>
      </w:r>
    </w:p>
    <w:p w14:paraId="5EEEFC3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A6067CE" wp14:editId="2F7AF3CC">
            <wp:extent cx="6179823" cy="147563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79823" cy="1475631"/>
                    </a:xfrm>
                    <a:prstGeom prst="rect">
                      <a:avLst/>
                    </a:prstGeom>
                    <a:ln/>
                  </pic:spPr>
                </pic:pic>
              </a:graphicData>
            </a:graphic>
          </wp:inline>
        </w:drawing>
      </w:r>
    </w:p>
    <w:p w14:paraId="114E49E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Q255 Where did most of your knowledge about contraception and safe sex come from? (Select all that apply)</w:t>
      </w:r>
    </w:p>
    <w:p w14:paraId="03761C2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w:t>
      </w:r>
      <w:proofErr w:type="gramEnd"/>
      <w:r>
        <w:rPr>
          <w:rFonts w:ascii="Arial Unicode MS" w:eastAsia="Arial Unicode MS" w:hAnsi="Arial Unicode MS" w:cs="Arial Unicode MS"/>
          <w:sz w:val="24"/>
          <w:szCs w:val="24"/>
        </w:rPr>
        <w:t xml:space="preserve"> have no knowledge of contraception or sexual health</w:t>
      </w:r>
    </w:p>
    <w:p w14:paraId="6522D9F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Parents</w:t>
      </w:r>
      <w:proofErr w:type="gramEnd"/>
      <w:r>
        <w:rPr>
          <w:rFonts w:ascii="Arial Unicode MS" w:eastAsia="Arial Unicode MS" w:hAnsi="Arial Unicode MS" w:cs="Arial Unicode MS"/>
          <w:sz w:val="24"/>
          <w:szCs w:val="24"/>
        </w:rPr>
        <w:t>/guardian</w:t>
      </w:r>
    </w:p>
    <w:p w14:paraId="05108B6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family member (brother, sister, cousin, etc.)</w:t>
      </w:r>
    </w:p>
    <w:p w14:paraId="66C0005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School</w:t>
      </w:r>
      <w:proofErr w:type="gramEnd"/>
    </w:p>
    <w:p w14:paraId="6EDA36B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Friend</w:t>
      </w:r>
      <w:proofErr w:type="gramEnd"/>
      <w:r>
        <w:rPr>
          <w:rFonts w:ascii="Arial Unicode MS" w:eastAsia="Arial Unicode MS" w:hAnsi="Arial Unicode MS" w:cs="Arial Unicode MS"/>
          <w:sz w:val="24"/>
          <w:szCs w:val="24"/>
        </w:rPr>
        <w:t>(s)</w:t>
      </w:r>
    </w:p>
    <w:p w14:paraId="4470EE6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Doctor</w:t>
      </w:r>
      <w:proofErr w:type="gramEnd"/>
      <w:r>
        <w:rPr>
          <w:rFonts w:ascii="Arial Unicode MS" w:eastAsia="Arial Unicode MS" w:hAnsi="Arial Unicode MS" w:cs="Arial Unicode MS"/>
          <w:sz w:val="24"/>
          <w:szCs w:val="24"/>
        </w:rPr>
        <w:t>, nurse, or other healthcare professional</w:t>
      </w:r>
    </w:p>
    <w:p w14:paraId="3B76D7F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Media</w:t>
      </w:r>
      <w:proofErr w:type="gramEnd"/>
      <w:r>
        <w:rPr>
          <w:rFonts w:ascii="Arial Unicode MS" w:eastAsia="Arial Unicode MS" w:hAnsi="Arial Unicode MS" w:cs="Arial Unicode MS"/>
          <w:sz w:val="24"/>
          <w:szCs w:val="24"/>
        </w:rPr>
        <w:t xml:space="preserve"> (e.g. magazines, Internet, TV, books)</w:t>
      </w:r>
    </w:p>
    <w:p w14:paraId="5948ADF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5446F19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40AFEACD"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Q257 What is your relationship with Caregiver #1?</w:t>
      </w:r>
    </w:p>
    <w:p w14:paraId="37CFA15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Birth</w:t>
      </w:r>
      <w:proofErr w:type="gramEnd"/>
      <w:r>
        <w:rPr>
          <w:rFonts w:ascii="Arial Unicode MS" w:eastAsia="Arial Unicode MS" w:hAnsi="Arial Unicode MS" w:cs="Arial Unicode MS"/>
          <w:sz w:val="24"/>
          <w:szCs w:val="24"/>
        </w:rPr>
        <w:t xml:space="preserve"> parent</w:t>
      </w:r>
    </w:p>
    <w:p w14:paraId="336DBC3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Adoptive</w:t>
      </w:r>
      <w:proofErr w:type="gramEnd"/>
      <w:r>
        <w:rPr>
          <w:rFonts w:ascii="Arial Unicode MS" w:eastAsia="Arial Unicode MS" w:hAnsi="Arial Unicode MS" w:cs="Arial Unicode MS"/>
          <w:sz w:val="24"/>
          <w:szCs w:val="24"/>
        </w:rPr>
        <w:t xml:space="preserve"> parent</w:t>
      </w:r>
    </w:p>
    <w:p w14:paraId="13DB08A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Foster</w:t>
      </w:r>
      <w:proofErr w:type="gramEnd"/>
      <w:r>
        <w:rPr>
          <w:rFonts w:ascii="Arial Unicode MS" w:eastAsia="Arial Unicode MS" w:hAnsi="Arial Unicode MS" w:cs="Arial Unicode MS"/>
          <w:sz w:val="24"/>
          <w:szCs w:val="24"/>
        </w:rPr>
        <w:t xml:space="preserve"> parent</w:t>
      </w:r>
    </w:p>
    <w:p w14:paraId="54E8247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relative</w:t>
      </w:r>
    </w:p>
    <w:p w14:paraId="68CAF63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4D547CC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3D441EEF"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Q258 What is the gender of Caregiver #1?</w:t>
      </w:r>
    </w:p>
    <w:p w14:paraId="7963909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Male</w:t>
      </w:r>
      <w:proofErr w:type="gramEnd"/>
    </w:p>
    <w:p w14:paraId="7BAEBB8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Female</w:t>
      </w:r>
      <w:proofErr w:type="gramEnd"/>
    </w:p>
    <w:p w14:paraId="795E3A8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TransMale</w:t>
      </w:r>
      <w:proofErr w:type="spellEnd"/>
      <w:proofErr w:type="gramEnd"/>
      <w:r>
        <w:rPr>
          <w:rFonts w:ascii="Arial Unicode MS" w:eastAsia="Arial Unicode MS" w:hAnsi="Arial Unicode MS" w:cs="Arial Unicode MS"/>
          <w:sz w:val="24"/>
          <w:szCs w:val="24"/>
        </w:rPr>
        <w:t>/Transman</w:t>
      </w:r>
    </w:p>
    <w:p w14:paraId="2EF86EA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TransFemale</w:t>
      </w:r>
      <w:proofErr w:type="spellEnd"/>
      <w:proofErr w:type="gramEnd"/>
      <w:r>
        <w:rPr>
          <w:rFonts w:ascii="Arial Unicode MS" w:eastAsia="Arial Unicode MS" w:hAnsi="Arial Unicode MS" w:cs="Arial Unicode MS"/>
          <w:sz w:val="24"/>
          <w:szCs w:val="24"/>
        </w:rPr>
        <w:t>/Transwoman</w:t>
      </w:r>
    </w:p>
    <w:p w14:paraId="0BBA41F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Genderqueer</w:t>
      </w:r>
      <w:proofErr w:type="gramEnd"/>
      <w:r>
        <w:rPr>
          <w:rFonts w:ascii="Arial Unicode MS" w:eastAsia="Arial Unicode MS" w:hAnsi="Arial Unicode MS" w:cs="Arial Unicode MS"/>
          <w:sz w:val="24"/>
          <w:szCs w:val="24"/>
        </w:rPr>
        <w:t xml:space="preserve"> or gender non-conforming</w:t>
      </w:r>
    </w:p>
    <w:p w14:paraId="0381117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09871A2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1F033EE9"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Q259 What level of education has Caregiver #1 completed?</w:t>
      </w:r>
    </w:p>
    <w:p w14:paraId="5A9123F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r>
        <w:rPr>
          <w:rFonts w:ascii="Arial Unicode MS" w:eastAsia="Arial Unicode MS" w:hAnsi="Arial Unicode MS" w:cs="Arial Unicode MS"/>
          <w:sz w:val="24"/>
          <w:szCs w:val="24"/>
        </w:rPr>
        <w:t xml:space="preserve"> High School Diploma</w:t>
      </w:r>
    </w:p>
    <w:p w14:paraId="0D1DCB3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High</w:t>
      </w:r>
      <w:proofErr w:type="gramEnd"/>
      <w:r>
        <w:rPr>
          <w:rFonts w:ascii="Arial Unicode MS" w:eastAsia="Arial Unicode MS" w:hAnsi="Arial Unicode MS" w:cs="Arial Unicode MS"/>
          <w:sz w:val="24"/>
          <w:szCs w:val="24"/>
        </w:rPr>
        <w:t xml:space="preserve"> School Diploma</w:t>
      </w:r>
    </w:p>
    <w:p w14:paraId="4B08F86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Associate</w:t>
      </w:r>
      <w:proofErr w:type="gramEnd"/>
      <w:r>
        <w:rPr>
          <w:rFonts w:ascii="Arial Unicode MS" w:eastAsia="Arial Unicode MS" w:hAnsi="Arial Unicode MS" w:cs="Arial Unicode MS"/>
          <w:sz w:val="24"/>
          <w:szCs w:val="24"/>
        </w:rPr>
        <w:t xml:space="preserve"> Degree</w:t>
      </w:r>
    </w:p>
    <w:p w14:paraId="322F87C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Bachelor</w:t>
      </w:r>
      <w:proofErr w:type="gramEnd"/>
      <w:r>
        <w:rPr>
          <w:rFonts w:ascii="Arial Unicode MS" w:eastAsia="Arial Unicode MS" w:hAnsi="Arial Unicode MS" w:cs="Arial Unicode MS"/>
          <w:sz w:val="24"/>
          <w:szCs w:val="24"/>
        </w:rPr>
        <w:t xml:space="preserve"> Degree</w:t>
      </w:r>
    </w:p>
    <w:p w14:paraId="6479964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Graduate</w:t>
      </w:r>
      <w:proofErr w:type="gramEnd"/>
      <w:r>
        <w:rPr>
          <w:rFonts w:ascii="Arial Unicode MS" w:eastAsia="Arial Unicode MS" w:hAnsi="Arial Unicode MS" w:cs="Arial Unicode MS"/>
          <w:sz w:val="24"/>
          <w:szCs w:val="24"/>
        </w:rPr>
        <w:t xml:space="preserve"> Degree</w:t>
      </w:r>
    </w:p>
    <w:p w14:paraId="2786A3E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Unknown</w:t>
      </w:r>
      <w:proofErr w:type="gramEnd"/>
    </w:p>
    <w:p w14:paraId="734A3EF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25E5B1B"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Q260 Was Caregiver #1 born in the US?</w:t>
      </w:r>
    </w:p>
    <w:p w14:paraId="78D9D85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Yes</w:t>
      </w:r>
      <w:proofErr w:type="gramEnd"/>
    </w:p>
    <w:p w14:paraId="584CC6D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p>
    <w:p w14:paraId="1475ED7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0B23DEA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Q261 Please indicate the number of years Caregiver #1 has lived in the US.</w:t>
      </w:r>
    </w:p>
    <w:p w14:paraId="7A20654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Whole</w:t>
      </w:r>
      <w:proofErr w:type="gramEnd"/>
      <w:r>
        <w:rPr>
          <w:rFonts w:ascii="Arial Unicode MS" w:eastAsia="Arial Unicode MS" w:hAnsi="Arial Unicode MS" w:cs="Arial Unicode MS"/>
          <w:sz w:val="24"/>
          <w:szCs w:val="24"/>
        </w:rPr>
        <w:t xml:space="preserve"> life</w:t>
      </w:r>
    </w:p>
    <w:p w14:paraId="47DA6E1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If</w:t>
      </w:r>
      <w:proofErr w:type="gramEnd"/>
      <w:r>
        <w:rPr>
          <w:rFonts w:ascii="Arial Unicode MS" w:eastAsia="Arial Unicode MS" w:hAnsi="Arial Unicode MS" w:cs="Arial Unicode MS"/>
          <w:sz w:val="24"/>
          <w:szCs w:val="24"/>
        </w:rPr>
        <w:t xml:space="preserve"> not whole life, number of years (please write in):  ____________________</w:t>
      </w:r>
    </w:p>
    <w:p w14:paraId="21BE80F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Never</w:t>
      </w:r>
      <w:proofErr w:type="gramEnd"/>
      <w:r>
        <w:rPr>
          <w:rFonts w:ascii="Arial Unicode MS" w:eastAsia="Arial Unicode MS" w:hAnsi="Arial Unicode MS" w:cs="Arial Unicode MS"/>
          <w:sz w:val="24"/>
          <w:szCs w:val="24"/>
        </w:rPr>
        <w:t xml:space="preserve"> lived in US</w:t>
      </w:r>
    </w:p>
    <w:p w14:paraId="24671D76"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22E21082"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Q262 What is your relationship with Caregiver #2?</w:t>
      </w:r>
    </w:p>
    <w:p w14:paraId="55A0207E"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Birth</w:t>
      </w:r>
      <w:proofErr w:type="gramEnd"/>
      <w:r>
        <w:rPr>
          <w:rFonts w:ascii="Arial Unicode MS" w:eastAsia="Arial Unicode MS" w:hAnsi="Arial Unicode MS" w:cs="Arial Unicode MS"/>
          <w:sz w:val="24"/>
          <w:szCs w:val="24"/>
        </w:rPr>
        <w:t xml:space="preserve"> parent</w:t>
      </w:r>
    </w:p>
    <w:p w14:paraId="7B0B76B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Adoptive</w:t>
      </w:r>
      <w:proofErr w:type="gramEnd"/>
      <w:r>
        <w:rPr>
          <w:rFonts w:ascii="Arial Unicode MS" w:eastAsia="Arial Unicode MS" w:hAnsi="Arial Unicode MS" w:cs="Arial Unicode MS"/>
          <w:sz w:val="24"/>
          <w:szCs w:val="24"/>
        </w:rPr>
        <w:t xml:space="preserve"> parent</w:t>
      </w:r>
    </w:p>
    <w:p w14:paraId="01D6F8E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Foster</w:t>
      </w:r>
      <w:proofErr w:type="gramEnd"/>
      <w:r>
        <w:rPr>
          <w:rFonts w:ascii="Arial Unicode MS" w:eastAsia="Arial Unicode MS" w:hAnsi="Arial Unicode MS" w:cs="Arial Unicode MS"/>
          <w:sz w:val="24"/>
          <w:szCs w:val="24"/>
        </w:rPr>
        <w:t xml:space="preserve"> parent</w:t>
      </w:r>
    </w:p>
    <w:p w14:paraId="2F17209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relative</w:t>
      </w:r>
    </w:p>
    <w:p w14:paraId="2549171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0006E77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w:t>
      </w:r>
      <w:proofErr w:type="gramEnd"/>
      <w:r>
        <w:rPr>
          <w:rFonts w:ascii="Arial Unicode MS" w:eastAsia="Arial Unicode MS" w:hAnsi="Arial Unicode MS" w:cs="Arial Unicode MS"/>
          <w:sz w:val="24"/>
          <w:szCs w:val="24"/>
        </w:rPr>
        <w:t xml:space="preserve"> do not have a second caregiver</w:t>
      </w:r>
    </w:p>
    <w:p w14:paraId="23EA25C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68B83EED"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Q263 What is the gender of Caregiver #2?</w:t>
      </w:r>
    </w:p>
    <w:p w14:paraId="7F52E65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Male</w:t>
      </w:r>
      <w:proofErr w:type="gramEnd"/>
    </w:p>
    <w:p w14:paraId="2A5B3BB9"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Female</w:t>
      </w:r>
      <w:proofErr w:type="gramEnd"/>
    </w:p>
    <w:p w14:paraId="090EF0D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TransMale</w:t>
      </w:r>
      <w:proofErr w:type="spellEnd"/>
      <w:proofErr w:type="gramEnd"/>
      <w:r>
        <w:rPr>
          <w:rFonts w:ascii="Arial Unicode MS" w:eastAsia="Arial Unicode MS" w:hAnsi="Arial Unicode MS" w:cs="Arial Unicode MS"/>
          <w:sz w:val="24"/>
          <w:szCs w:val="24"/>
        </w:rPr>
        <w:t>/Transman</w:t>
      </w:r>
    </w:p>
    <w:p w14:paraId="1D3935C7"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TransFemale</w:t>
      </w:r>
      <w:proofErr w:type="spellEnd"/>
      <w:proofErr w:type="gramEnd"/>
      <w:r>
        <w:rPr>
          <w:rFonts w:ascii="Arial Unicode MS" w:eastAsia="Arial Unicode MS" w:hAnsi="Arial Unicode MS" w:cs="Arial Unicode MS"/>
          <w:sz w:val="24"/>
          <w:szCs w:val="24"/>
        </w:rPr>
        <w:t>/Transwoman</w:t>
      </w:r>
    </w:p>
    <w:p w14:paraId="36D0E172"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Gerderqueer</w:t>
      </w:r>
      <w:proofErr w:type="spellEnd"/>
      <w:proofErr w:type="gramEnd"/>
      <w:r>
        <w:rPr>
          <w:rFonts w:ascii="Arial Unicode MS" w:eastAsia="Arial Unicode MS" w:hAnsi="Arial Unicode MS" w:cs="Arial Unicode MS"/>
          <w:sz w:val="24"/>
          <w:szCs w:val="24"/>
        </w:rPr>
        <w:t xml:space="preserve"> or gender non-conforming</w:t>
      </w:r>
    </w:p>
    <w:p w14:paraId="0665973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Other</w:t>
      </w:r>
      <w:proofErr w:type="gramEnd"/>
      <w:r>
        <w:rPr>
          <w:rFonts w:ascii="Arial Unicode MS" w:eastAsia="Arial Unicode MS" w:hAnsi="Arial Unicode MS" w:cs="Arial Unicode MS"/>
          <w:sz w:val="24"/>
          <w:szCs w:val="24"/>
        </w:rPr>
        <w:t xml:space="preserve"> (please specify)  ____________________</w:t>
      </w:r>
    </w:p>
    <w:p w14:paraId="02664FA1"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2A098DA2"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Q264 What level of education has Caregiver #2 completed?</w:t>
      </w:r>
    </w:p>
    <w:p w14:paraId="4B8B57E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r>
        <w:rPr>
          <w:rFonts w:ascii="Arial Unicode MS" w:eastAsia="Arial Unicode MS" w:hAnsi="Arial Unicode MS" w:cs="Arial Unicode MS"/>
          <w:sz w:val="24"/>
          <w:szCs w:val="24"/>
        </w:rPr>
        <w:t xml:space="preserve"> High School Diploma</w:t>
      </w:r>
    </w:p>
    <w:p w14:paraId="3BB7C71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High</w:t>
      </w:r>
      <w:proofErr w:type="gramEnd"/>
      <w:r>
        <w:rPr>
          <w:rFonts w:ascii="Arial Unicode MS" w:eastAsia="Arial Unicode MS" w:hAnsi="Arial Unicode MS" w:cs="Arial Unicode MS"/>
          <w:sz w:val="24"/>
          <w:szCs w:val="24"/>
        </w:rPr>
        <w:t xml:space="preserve"> School Diploma</w:t>
      </w:r>
    </w:p>
    <w:p w14:paraId="145D30C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lastRenderedPageBreak/>
        <w:t>⃞  Associate</w:t>
      </w:r>
      <w:proofErr w:type="gramEnd"/>
      <w:r>
        <w:rPr>
          <w:rFonts w:ascii="Arial Unicode MS" w:eastAsia="Arial Unicode MS" w:hAnsi="Arial Unicode MS" w:cs="Arial Unicode MS"/>
          <w:sz w:val="24"/>
          <w:szCs w:val="24"/>
        </w:rPr>
        <w:t xml:space="preserve"> Degree</w:t>
      </w:r>
    </w:p>
    <w:p w14:paraId="5624BB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Bachelor</w:t>
      </w:r>
      <w:proofErr w:type="gramEnd"/>
      <w:r>
        <w:rPr>
          <w:rFonts w:ascii="Arial Unicode MS" w:eastAsia="Arial Unicode MS" w:hAnsi="Arial Unicode MS" w:cs="Arial Unicode MS"/>
          <w:sz w:val="24"/>
          <w:szCs w:val="24"/>
        </w:rPr>
        <w:t xml:space="preserve"> Degree</w:t>
      </w:r>
    </w:p>
    <w:p w14:paraId="5A3EBC98"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Graduate</w:t>
      </w:r>
      <w:proofErr w:type="gramEnd"/>
      <w:r>
        <w:rPr>
          <w:rFonts w:ascii="Arial Unicode MS" w:eastAsia="Arial Unicode MS" w:hAnsi="Arial Unicode MS" w:cs="Arial Unicode MS"/>
          <w:sz w:val="24"/>
          <w:szCs w:val="24"/>
        </w:rPr>
        <w:t xml:space="preserve"> Degree</w:t>
      </w:r>
    </w:p>
    <w:p w14:paraId="33D5FA65"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Unknown</w:t>
      </w:r>
      <w:proofErr w:type="gramEnd"/>
    </w:p>
    <w:p w14:paraId="32F3D31A"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4EF66130"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Q265 Was Caregiver #2 born in the US?</w:t>
      </w:r>
    </w:p>
    <w:p w14:paraId="5CFB58FC"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Yes</w:t>
      </w:r>
      <w:proofErr w:type="gramEnd"/>
    </w:p>
    <w:p w14:paraId="3191A0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No</w:t>
      </w:r>
      <w:proofErr w:type="gramEnd"/>
    </w:p>
    <w:p w14:paraId="3ACBF53D"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3D8BFA3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Q266 Please indicate the number of years Caregiver #2 has lived in the US</w:t>
      </w:r>
    </w:p>
    <w:p w14:paraId="3E0A7CF3"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Whole</w:t>
      </w:r>
      <w:proofErr w:type="gramEnd"/>
      <w:r>
        <w:rPr>
          <w:rFonts w:ascii="Arial Unicode MS" w:eastAsia="Arial Unicode MS" w:hAnsi="Arial Unicode MS" w:cs="Arial Unicode MS"/>
          <w:sz w:val="24"/>
          <w:szCs w:val="24"/>
        </w:rPr>
        <w:t xml:space="preserve"> life</w:t>
      </w:r>
    </w:p>
    <w:p w14:paraId="33684ADF"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If</w:t>
      </w:r>
      <w:proofErr w:type="gramEnd"/>
      <w:r>
        <w:rPr>
          <w:rFonts w:ascii="Arial Unicode MS" w:eastAsia="Arial Unicode MS" w:hAnsi="Arial Unicode MS" w:cs="Arial Unicode MS"/>
          <w:sz w:val="24"/>
          <w:szCs w:val="24"/>
        </w:rPr>
        <w:t xml:space="preserve"> not whole life, number of years: ____________________</w:t>
      </w:r>
    </w:p>
    <w:p w14:paraId="430D29A0"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Never</w:t>
      </w:r>
      <w:proofErr w:type="gramEnd"/>
      <w:r>
        <w:rPr>
          <w:rFonts w:ascii="Arial Unicode MS" w:eastAsia="Arial Unicode MS" w:hAnsi="Arial Unicode MS" w:cs="Arial Unicode MS"/>
          <w:sz w:val="24"/>
          <w:szCs w:val="24"/>
        </w:rPr>
        <w:t xml:space="preserve"> lived in US</w:t>
      </w:r>
    </w:p>
    <w:p w14:paraId="6B02A614" w14:textId="77777777" w:rsidR="005660B5" w:rsidRDefault="00000000">
      <w:pPr>
        <w:spacing w:line="480" w:lineRule="auto"/>
        <w:ind w:left="360"/>
        <w:rPr>
          <w:rFonts w:ascii="Times New Roman" w:eastAsia="Times New Roman" w:hAnsi="Times New Roman" w:cs="Times New Roman"/>
          <w:sz w:val="24"/>
          <w:szCs w:val="24"/>
        </w:rPr>
      </w:pPr>
      <w:proofErr w:type="gramStart"/>
      <w:r>
        <w:rPr>
          <w:rFonts w:ascii="Arial Unicode MS" w:eastAsia="Arial Unicode MS" w:hAnsi="Arial Unicode MS" w:cs="Arial Unicode MS"/>
          <w:sz w:val="24"/>
          <w:szCs w:val="24"/>
        </w:rPr>
        <w:t>⃞  Refuse</w:t>
      </w:r>
      <w:proofErr w:type="gramEnd"/>
      <w:r>
        <w:rPr>
          <w:rFonts w:ascii="Arial Unicode MS" w:eastAsia="Arial Unicode MS" w:hAnsi="Arial Unicode MS" w:cs="Arial Unicode MS"/>
          <w:sz w:val="24"/>
          <w:szCs w:val="24"/>
        </w:rPr>
        <w:t xml:space="preserve"> to answer</w:t>
      </w:r>
    </w:p>
    <w:p w14:paraId="5FAA4DFE" w14:textId="77777777" w:rsidR="005660B5"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 variables for this paper:</w:t>
      </w:r>
    </w:p>
    <w:p w14:paraId="237EE55D"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questions concern sexual contact that you may have had that you did not want. Unwanted sexual contact is sexual contact that you did not consent to or agree to and that you </w:t>
      </w:r>
      <w:r>
        <w:rPr>
          <w:rFonts w:ascii="Times New Roman" w:eastAsia="Times New Roman" w:hAnsi="Times New Roman" w:cs="Times New Roman"/>
          <w:sz w:val="24"/>
          <w:szCs w:val="24"/>
        </w:rPr>
        <w:lastRenderedPageBreak/>
        <w:t>did not want to happen. We know these are personal questions, so please remember your information is completely confidential and will not be connected to your name.  We hope this helps you to feel comfortable answering each question. We want to know about your experiences since you enrolled at Columbia/Barnard.  These experiences could have occurred on or off campus, when school was in session or when you were on a break. If several experiences occurred on the same occasion—for example, if one night someone told you some lies and had sex with you when you were too drunk, you should indicate both.</w:t>
      </w:r>
    </w:p>
    <w:p w14:paraId="5631DD54"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 Someone had oral, anal, vaginal, or other penetrative sex me without my consent or agreement by (Select all that apply):</w:t>
      </w:r>
      <w:r>
        <w:rPr>
          <w:rFonts w:ascii="Times New Roman" w:eastAsia="Times New Roman" w:hAnsi="Times New Roman" w:cs="Times New Roman"/>
          <w:sz w:val="24"/>
          <w:szCs w:val="24"/>
        </w:rPr>
        <w:tab/>
        <w:t xml:space="preserve"> </w:t>
      </w:r>
      <w:r>
        <w:rPr>
          <w:noProof/>
        </w:rPr>
        <w:drawing>
          <wp:anchor distT="0" distB="0" distL="0" distR="0" simplePos="0" relativeHeight="251658240" behindDoc="0" locked="0" layoutInCell="1" hidden="0" allowOverlap="1" wp14:anchorId="1AE7A829" wp14:editId="442AF892">
            <wp:simplePos x="0" y="0"/>
            <wp:positionH relativeFrom="column">
              <wp:posOffset>-123824</wp:posOffset>
            </wp:positionH>
            <wp:positionV relativeFrom="paragraph">
              <wp:posOffset>549325</wp:posOffset>
            </wp:positionV>
            <wp:extent cx="5943600" cy="2679700"/>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2679700"/>
                    </a:xfrm>
                    <a:prstGeom prst="rect">
                      <a:avLst/>
                    </a:prstGeom>
                    <a:ln/>
                  </pic:spPr>
                </pic:pic>
              </a:graphicData>
            </a:graphic>
          </wp:anchor>
        </w:drawing>
      </w:r>
    </w:p>
    <w:p w14:paraId="5204B05D" w14:textId="77777777" w:rsidR="005660B5" w:rsidRDefault="005660B5">
      <w:pPr>
        <w:spacing w:line="480" w:lineRule="auto"/>
        <w:rPr>
          <w:rFonts w:ascii="Times New Roman" w:eastAsia="Times New Roman" w:hAnsi="Times New Roman" w:cs="Times New Roman"/>
          <w:sz w:val="24"/>
          <w:szCs w:val="24"/>
        </w:rPr>
      </w:pPr>
    </w:p>
    <w:p w14:paraId="18EEB941" w14:textId="77777777" w:rsidR="005660B5" w:rsidRDefault="005660B5">
      <w:pPr>
        <w:spacing w:line="480" w:lineRule="auto"/>
        <w:rPr>
          <w:rFonts w:ascii="Times New Roman" w:eastAsia="Times New Roman" w:hAnsi="Times New Roman" w:cs="Times New Roman"/>
          <w:sz w:val="24"/>
          <w:szCs w:val="24"/>
        </w:rPr>
      </w:pPr>
    </w:p>
    <w:p w14:paraId="1945A172" w14:textId="77777777" w:rsidR="005660B5" w:rsidRDefault="005660B5">
      <w:pPr>
        <w:spacing w:line="480" w:lineRule="auto"/>
        <w:rPr>
          <w:rFonts w:ascii="Times New Roman" w:eastAsia="Times New Roman" w:hAnsi="Times New Roman" w:cs="Times New Roman"/>
          <w:sz w:val="24"/>
          <w:szCs w:val="24"/>
        </w:rPr>
      </w:pPr>
    </w:p>
    <w:p w14:paraId="1F4F5A0C" w14:textId="77777777" w:rsidR="005660B5" w:rsidRDefault="005660B5">
      <w:pPr>
        <w:spacing w:line="480" w:lineRule="auto"/>
        <w:rPr>
          <w:rFonts w:ascii="Times New Roman" w:eastAsia="Times New Roman" w:hAnsi="Times New Roman" w:cs="Times New Roman"/>
          <w:sz w:val="24"/>
          <w:szCs w:val="24"/>
        </w:rPr>
      </w:pPr>
    </w:p>
    <w:p w14:paraId="423E4AB6"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C5057A" w14:textId="77777777" w:rsidR="005660B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6FFF99" w14:textId="77777777" w:rsidR="005660B5" w:rsidRDefault="005660B5">
      <w:pPr>
        <w:spacing w:line="480" w:lineRule="auto"/>
        <w:rPr>
          <w:rFonts w:ascii="Times New Roman" w:eastAsia="Times New Roman" w:hAnsi="Times New Roman" w:cs="Times New Roman"/>
          <w:sz w:val="24"/>
          <w:szCs w:val="24"/>
        </w:rPr>
      </w:pPr>
    </w:p>
    <w:p w14:paraId="1AAD682D" w14:textId="77777777" w:rsidR="005660B5" w:rsidRDefault="005660B5">
      <w:pPr>
        <w:shd w:val="clear" w:color="auto" w:fill="FFFFFF"/>
        <w:spacing w:line="480" w:lineRule="auto"/>
        <w:rPr>
          <w:rFonts w:ascii="Times New Roman" w:eastAsia="Times New Roman" w:hAnsi="Times New Roman" w:cs="Times New Roman"/>
          <w:color w:val="212121"/>
          <w:sz w:val="24"/>
          <w:szCs w:val="24"/>
        </w:rPr>
      </w:pPr>
    </w:p>
    <w:p w14:paraId="098246CA" w14:textId="77777777" w:rsidR="005660B5" w:rsidRDefault="00000000">
      <w:pPr>
        <w:spacing w:line="48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3F8EE469" wp14:editId="67DD7525">
            <wp:simplePos x="0" y="0"/>
            <wp:positionH relativeFrom="column">
              <wp:posOffset>-57149</wp:posOffset>
            </wp:positionH>
            <wp:positionV relativeFrom="paragraph">
              <wp:posOffset>85725</wp:posOffset>
            </wp:positionV>
            <wp:extent cx="5943600" cy="284480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2844800"/>
                    </a:xfrm>
                    <a:prstGeom prst="rect">
                      <a:avLst/>
                    </a:prstGeom>
                    <a:ln/>
                  </pic:spPr>
                </pic:pic>
              </a:graphicData>
            </a:graphic>
          </wp:anchor>
        </w:drawing>
      </w:r>
    </w:p>
    <w:sectPr w:rsidR="005660B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385CC" w14:textId="77777777" w:rsidR="00A21B31" w:rsidRDefault="00A21B31">
      <w:pPr>
        <w:spacing w:line="240" w:lineRule="auto"/>
      </w:pPr>
      <w:r>
        <w:separator/>
      </w:r>
    </w:p>
  </w:endnote>
  <w:endnote w:type="continuationSeparator" w:id="0">
    <w:p w14:paraId="25993D59" w14:textId="77777777" w:rsidR="00A21B31" w:rsidRDefault="00A21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C46BD8F-E0B9-4C42-843E-7D309D0B2D05}"/>
    <w:embedBold r:id="rId2" w:fontKey="{EB123321-42F0-2D4C-A57F-A92B9DB0F3F7}"/>
    <w:embedItalic r:id="rId3" w:fontKey="{EF1312EF-47C2-764C-92FD-3A103480E198}"/>
  </w:font>
  <w:font w:name="Arial">
    <w:panose1 w:val="020B0604020202020204"/>
    <w:charset w:val="00"/>
    <w:family w:val="swiss"/>
    <w:pitch w:val="variable"/>
    <w:sig w:usb0="E0002AFF" w:usb1="C0007843" w:usb2="00000009" w:usb3="00000000" w:csb0="000001FF" w:csb1="00000000"/>
    <w:embedRegular r:id="rId4" w:fontKey="{AE3B29AC-FDF2-4247-96AD-23EA767166ED}"/>
    <w:embedBold r:id="rId5" w:fontKey="{FC7FB0C8-3014-6D4C-B579-3BEA44D6A596}"/>
    <w:embedItalic r:id="rId6" w:fontKey="{BA7E58FB-FAA0-634D-A5CE-4A6D0D444217}"/>
  </w:font>
  <w:font w:name="Calibri">
    <w:panose1 w:val="020F0502020204030204"/>
    <w:charset w:val="00"/>
    <w:family w:val="swiss"/>
    <w:pitch w:val="variable"/>
    <w:sig w:usb0="E0002AFF" w:usb1="C000247B" w:usb2="00000009" w:usb3="00000000" w:csb0="000001FF" w:csb1="00000000"/>
    <w:embedRegular r:id="rId7" w:fontKey="{3AD85568-65F6-B54F-945C-68CC0C682F15}"/>
  </w:font>
  <w:font w:name="Open Sans">
    <w:panose1 w:val="020B0606030504020204"/>
    <w:charset w:val="00"/>
    <w:family w:val="swiss"/>
    <w:pitch w:val="variable"/>
    <w:sig w:usb0="E00002EF" w:usb1="4000205B" w:usb2="00000028" w:usb3="00000000" w:csb0="0000019F" w:csb1="00000000"/>
    <w:embedRegular r:id="rId8" w:fontKey="{7F804CD3-35CD-4E41-818C-4697FE4F42F5}"/>
  </w:font>
  <w:font w:name="Arial Unicode MS">
    <w:panose1 w:val="020B0604020202020204"/>
    <w:charset w:val="80"/>
    <w:family w:val="swiss"/>
    <w:pitch w:val="variable"/>
    <w:sig w:usb0="F7FFAFFF" w:usb1="E9DFFFFF" w:usb2="0000003F" w:usb3="00000000" w:csb0="003F01FF" w:csb1="00000000"/>
    <w:embedRegular r:id="rId9" w:subsetted="1" w:fontKey="{8A4D7886-0F46-2C42-A5B1-D612E1A89B37}"/>
  </w:font>
  <w:font w:name="Cambria">
    <w:panose1 w:val="02040503050406030204"/>
    <w:charset w:val="00"/>
    <w:family w:val="roman"/>
    <w:notTrueType/>
    <w:pitch w:val="default"/>
    <w:embedRegular r:id="rId10" w:fontKey="{470F48CE-1D4E-A048-8297-91E41E1FE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CB021" w14:textId="77777777" w:rsidR="00720EC0" w:rsidRDefault="00720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8BC86" w14:textId="77777777" w:rsidR="005660B5" w:rsidRDefault="005660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BB7F1" w14:textId="77777777" w:rsidR="00720EC0" w:rsidRDefault="00720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AAFA0" w14:textId="77777777" w:rsidR="00A21B31" w:rsidRDefault="00A21B31">
      <w:pPr>
        <w:spacing w:line="240" w:lineRule="auto"/>
      </w:pPr>
      <w:r>
        <w:separator/>
      </w:r>
    </w:p>
  </w:footnote>
  <w:footnote w:type="continuationSeparator" w:id="0">
    <w:p w14:paraId="29AF2E02" w14:textId="77777777" w:rsidR="00A21B31" w:rsidRDefault="00A21B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0C51D" w14:textId="77777777" w:rsidR="00720EC0" w:rsidRDefault="00720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97215" w14:textId="77777777" w:rsidR="005660B5" w:rsidRDefault="00000000">
    <w:pPr>
      <w:jc w:val="right"/>
      <w:rPr>
        <w:rFonts w:ascii="Times New Roman" w:eastAsia="Times New Roman" w:hAnsi="Times New Roman" w:cs="Times New Roman"/>
        <w:sz w:val="26"/>
        <w:szCs w:val="26"/>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20EC0">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6B0C5" w14:textId="77777777" w:rsidR="00720EC0" w:rsidRDefault="00720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90060"/>
    <w:multiLevelType w:val="multilevel"/>
    <w:tmpl w:val="3F4494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8D47C79"/>
    <w:multiLevelType w:val="multilevel"/>
    <w:tmpl w:val="228245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9C77543"/>
    <w:multiLevelType w:val="multilevel"/>
    <w:tmpl w:val="C93C7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2045D27"/>
    <w:multiLevelType w:val="multilevel"/>
    <w:tmpl w:val="BD7E0B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5127F3D"/>
    <w:multiLevelType w:val="multilevel"/>
    <w:tmpl w:val="308CCC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D281617"/>
    <w:multiLevelType w:val="multilevel"/>
    <w:tmpl w:val="2976D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D717CC8"/>
    <w:multiLevelType w:val="multilevel"/>
    <w:tmpl w:val="9B6A9B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4682C66"/>
    <w:multiLevelType w:val="multilevel"/>
    <w:tmpl w:val="22C40F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4A94308"/>
    <w:multiLevelType w:val="multilevel"/>
    <w:tmpl w:val="95E4CC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7FE2DBB"/>
    <w:multiLevelType w:val="multilevel"/>
    <w:tmpl w:val="1536FB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33028374">
    <w:abstractNumId w:val="9"/>
  </w:num>
  <w:num w:numId="2" w16cid:durableId="366025741">
    <w:abstractNumId w:val="5"/>
  </w:num>
  <w:num w:numId="3" w16cid:durableId="489641182">
    <w:abstractNumId w:val="4"/>
  </w:num>
  <w:num w:numId="4" w16cid:durableId="1905333634">
    <w:abstractNumId w:val="0"/>
  </w:num>
  <w:num w:numId="5" w16cid:durableId="1230731679">
    <w:abstractNumId w:val="2"/>
  </w:num>
  <w:num w:numId="6" w16cid:durableId="825903672">
    <w:abstractNumId w:val="8"/>
  </w:num>
  <w:num w:numId="7" w16cid:durableId="1355813525">
    <w:abstractNumId w:val="7"/>
  </w:num>
  <w:num w:numId="8" w16cid:durableId="1232273488">
    <w:abstractNumId w:val="6"/>
  </w:num>
  <w:num w:numId="9" w16cid:durableId="1488403415">
    <w:abstractNumId w:val="3"/>
  </w:num>
  <w:num w:numId="10" w16cid:durableId="515460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0B5"/>
    <w:rsid w:val="00190F02"/>
    <w:rsid w:val="005660B5"/>
    <w:rsid w:val="00720EC0"/>
    <w:rsid w:val="00A21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B911"/>
  <w15:docId w15:val="{5901DF67-9ACC-C542-A22D-FBC06C82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0EC0"/>
    <w:pPr>
      <w:tabs>
        <w:tab w:val="center" w:pos="4680"/>
        <w:tab w:val="right" w:pos="9360"/>
      </w:tabs>
      <w:spacing w:line="240" w:lineRule="auto"/>
    </w:pPr>
  </w:style>
  <w:style w:type="character" w:customStyle="1" w:styleId="HeaderChar">
    <w:name w:val="Header Char"/>
    <w:basedOn w:val="DefaultParagraphFont"/>
    <w:link w:val="Header"/>
    <w:uiPriority w:val="99"/>
    <w:rsid w:val="00720EC0"/>
  </w:style>
  <w:style w:type="paragraph" w:styleId="Footer">
    <w:name w:val="footer"/>
    <w:basedOn w:val="Normal"/>
    <w:link w:val="FooterChar"/>
    <w:uiPriority w:val="99"/>
    <w:unhideWhenUsed/>
    <w:rsid w:val="00720EC0"/>
    <w:pPr>
      <w:tabs>
        <w:tab w:val="center" w:pos="4680"/>
        <w:tab w:val="right" w:pos="9360"/>
      </w:tabs>
      <w:spacing w:line="240" w:lineRule="auto"/>
    </w:pPr>
  </w:style>
  <w:style w:type="character" w:customStyle="1" w:styleId="FooterChar">
    <w:name w:val="Footer Char"/>
    <w:basedOn w:val="DefaultParagraphFont"/>
    <w:link w:val="Footer"/>
    <w:uiPriority w:val="99"/>
    <w:rsid w:val="00720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uttmacher.org/fact-sheet/adolescents-teens-receipt-sex-education-united-states" TargetMode="External"/><Relationship Id="rId13" Type="http://schemas.openxmlformats.org/officeDocument/2006/relationships/hyperlink" Target="http://dx.doi.org/10.15585/mmwr.su6901a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cdc.gov/hiv/library/reports/hiv-surveillance/vol-32/content/special-focus-profiles.html" TargetMode="External"/><Relationship Id="rId12" Type="http://schemas.openxmlformats.org/officeDocument/2006/relationships/hyperlink" Target="https://www.rainn.org/statistics/campus-sexual-violenc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5620/cdc:10047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hyperlink" Target="https://doi.org/10.1016/j.jadohealth.2007.08.026"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80/01411920600569230" TargetMode="External"/><Relationship Id="rId14" Type="http://schemas.openxmlformats.org/officeDocument/2006/relationships/hyperlink" Target="https://doi.org/10.1016/j.jadohealth.2007.12.015"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8651</Words>
  <Characters>49314</Characters>
  <Application>Microsoft Office Word</Application>
  <DocSecurity>0</DocSecurity>
  <Lines>410</Lines>
  <Paragraphs>115</Paragraphs>
  <ScaleCrop>false</ScaleCrop>
  <Company/>
  <LinksUpToDate>false</LinksUpToDate>
  <CharactersWithSpaces>57850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Cheng</cp:lastModifiedBy>
  <cp:revision>2</cp:revision>
  <dcterms:created xsi:type="dcterms:W3CDTF">2025-12-29T07:37:00Z</dcterms:created>
  <dcterms:modified xsi:type="dcterms:W3CDTF">2025-12-29T07:37:00Z</dcterms:modified>
</cp:coreProperties>
</file>